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A1" w:rsidRPr="00916923" w:rsidRDefault="00F278A1" w:rsidP="00625F2C">
      <w:pPr>
        <w:autoSpaceDE w:val="0"/>
        <w:autoSpaceDN w:val="0"/>
        <w:adjustRightInd w:val="0"/>
        <w:spacing w:after="0" w:line="240" w:lineRule="auto"/>
        <w:rPr>
          <w:rFonts w:cstheme="minorHAnsi"/>
          <w:b/>
          <w:color w:val="002060"/>
          <w:sz w:val="40"/>
          <w:szCs w:val="40"/>
        </w:rPr>
      </w:pPr>
      <w:r w:rsidRPr="00916923">
        <w:rPr>
          <w:rFonts w:cstheme="minorHAnsi"/>
          <w:noProof/>
          <w:lang w:eastAsia="en-GB"/>
        </w:rPr>
        <w:drawing>
          <wp:anchor distT="0" distB="0" distL="114300" distR="114300" simplePos="0" relativeHeight="251658240" behindDoc="0" locked="0" layoutInCell="1" allowOverlap="1" wp14:anchorId="43B3AA16" wp14:editId="5E90E61B">
            <wp:simplePos x="0" y="0"/>
            <wp:positionH relativeFrom="column">
              <wp:posOffset>3680460</wp:posOffset>
            </wp:positionH>
            <wp:positionV relativeFrom="paragraph">
              <wp:posOffset>562</wp:posOffset>
            </wp:positionV>
            <wp:extent cx="1095375" cy="11113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680" cy="1117719"/>
                    </a:xfrm>
                    <a:prstGeom prst="rect">
                      <a:avLst/>
                    </a:prstGeom>
                    <a:noFill/>
                  </pic:spPr>
                </pic:pic>
              </a:graphicData>
            </a:graphic>
            <wp14:sizeRelH relativeFrom="page">
              <wp14:pctWidth>0</wp14:pctWidth>
            </wp14:sizeRelH>
            <wp14:sizeRelV relativeFrom="page">
              <wp14:pctHeight>0</wp14:pctHeight>
            </wp14:sizeRelV>
          </wp:anchor>
        </w:drawing>
      </w:r>
    </w:p>
    <w:p w:rsidR="00F278A1" w:rsidRPr="00916923" w:rsidRDefault="00F278A1" w:rsidP="00625F2C">
      <w:pPr>
        <w:autoSpaceDE w:val="0"/>
        <w:autoSpaceDN w:val="0"/>
        <w:adjustRightInd w:val="0"/>
        <w:spacing w:after="0" w:line="240" w:lineRule="auto"/>
        <w:rPr>
          <w:rFonts w:cstheme="minorHAnsi"/>
          <w:b/>
          <w:color w:val="002060"/>
          <w:sz w:val="40"/>
          <w:szCs w:val="40"/>
        </w:rPr>
      </w:pPr>
    </w:p>
    <w:p w:rsidR="00F278A1" w:rsidRPr="00916923" w:rsidRDefault="00F278A1" w:rsidP="00625F2C">
      <w:pPr>
        <w:autoSpaceDE w:val="0"/>
        <w:autoSpaceDN w:val="0"/>
        <w:adjustRightInd w:val="0"/>
        <w:spacing w:after="0" w:line="240" w:lineRule="auto"/>
        <w:rPr>
          <w:rFonts w:cstheme="minorHAnsi"/>
          <w:b/>
          <w:color w:val="002060"/>
          <w:sz w:val="40"/>
          <w:szCs w:val="40"/>
        </w:rPr>
      </w:pPr>
    </w:p>
    <w:p w:rsidR="00F278A1" w:rsidRPr="00916923" w:rsidRDefault="00F278A1" w:rsidP="00625F2C">
      <w:pPr>
        <w:autoSpaceDE w:val="0"/>
        <w:autoSpaceDN w:val="0"/>
        <w:adjustRightInd w:val="0"/>
        <w:spacing w:after="0" w:line="240" w:lineRule="auto"/>
        <w:rPr>
          <w:rFonts w:cstheme="minorHAnsi"/>
          <w:b/>
          <w:color w:val="002060"/>
          <w:sz w:val="40"/>
          <w:szCs w:val="40"/>
        </w:rPr>
      </w:pPr>
    </w:p>
    <w:p w:rsidR="00431B70" w:rsidRPr="00916923" w:rsidRDefault="00431B70" w:rsidP="00625F2C">
      <w:pPr>
        <w:autoSpaceDE w:val="0"/>
        <w:autoSpaceDN w:val="0"/>
        <w:adjustRightInd w:val="0"/>
        <w:spacing w:after="0" w:line="240" w:lineRule="auto"/>
        <w:rPr>
          <w:rFonts w:cstheme="minorHAnsi"/>
          <w:b/>
          <w:color w:val="002060"/>
          <w:sz w:val="40"/>
          <w:szCs w:val="40"/>
        </w:rPr>
      </w:pPr>
      <w:r w:rsidRPr="00916923">
        <w:rPr>
          <w:rFonts w:cstheme="minorHAnsi"/>
          <w:b/>
          <w:color w:val="002060"/>
          <w:sz w:val="40"/>
          <w:szCs w:val="40"/>
        </w:rPr>
        <w:t>Context</w:t>
      </w:r>
    </w:p>
    <w:p w:rsidR="00431B70" w:rsidRPr="00916923" w:rsidRDefault="00431B70" w:rsidP="00625F2C">
      <w:pPr>
        <w:autoSpaceDE w:val="0"/>
        <w:autoSpaceDN w:val="0"/>
        <w:adjustRightInd w:val="0"/>
        <w:spacing w:after="0" w:line="240" w:lineRule="auto"/>
        <w:rPr>
          <w:rFonts w:cstheme="minorHAnsi"/>
          <w:color w:val="002060"/>
          <w:sz w:val="40"/>
          <w:szCs w:val="40"/>
        </w:rPr>
      </w:pPr>
    </w:p>
    <w:p w:rsidR="00625F2C" w:rsidRPr="00916923" w:rsidRDefault="00625F2C" w:rsidP="00625F2C">
      <w:pPr>
        <w:autoSpaceDE w:val="0"/>
        <w:autoSpaceDN w:val="0"/>
        <w:adjustRightInd w:val="0"/>
        <w:spacing w:after="0" w:line="240" w:lineRule="auto"/>
        <w:rPr>
          <w:rFonts w:cstheme="minorHAnsi"/>
          <w:color w:val="000000"/>
          <w:sz w:val="28"/>
        </w:rPr>
      </w:pPr>
      <w:r w:rsidRPr="00916923">
        <w:rPr>
          <w:rFonts w:cstheme="minorHAnsi"/>
          <w:color w:val="000000"/>
          <w:sz w:val="28"/>
        </w:rPr>
        <w:t xml:space="preserve">At Watergate School we have the very highest aspirations and expectations for </w:t>
      </w:r>
      <w:r w:rsidRPr="00916923">
        <w:rPr>
          <w:rFonts w:cstheme="minorHAnsi"/>
          <w:b/>
          <w:color w:val="000000"/>
          <w:sz w:val="28"/>
        </w:rPr>
        <w:t>all</w:t>
      </w:r>
      <w:r w:rsidRPr="00916923">
        <w:rPr>
          <w:rFonts w:cstheme="minorHAnsi"/>
          <w:color w:val="000000"/>
          <w:sz w:val="28"/>
        </w:rPr>
        <w:t xml:space="preserve"> our pupils and recognise that they deserve very best provision.  Our Governing Board share our belief that every pupil should have equal opportunities to achieve the best possible life chances, and where no child gets left behind. </w:t>
      </w:r>
    </w:p>
    <w:p w:rsidR="00625F2C" w:rsidRPr="00916923" w:rsidRDefault="00625F2C" w:rsidP="00625F2C">
      <w:pPr>
        <w:autoSpaceDE w:val="0"/>
        <w:autoSpaceDN w:val="0"/>
        <w:adjustRightInd w:val="0"/>
        <w:spacing w:after="0" w:line="240" w:lineRule="auto"/>
        <w:rPr>
          <w:rFonts w:cstheme="minorHAnsi"/>
          <w:color w:val="002060"/>
          <w:sz w:val="28"/>
        </w:rPr>
      </w:pPr>
    </w:p>
    <w:p w:rsidR="00625F2C" w:rsidRPr="00916923" w:rsidRDefault="00625F2C" w:rsidP="00625F2C">
      <w:pPr>
        <w:autoSpaceDE w:val="0"/>
        <w:autoSpaceDN w:val="0"/>
        <w:adjustRightInd w:val="0"/>
        <w:spacing w:after="0" w:line="240" w:lineRule="auto"/>
        <w:rPr>
          <w:rFonts w:cstheme="minorHAnsi"/>
          <w:color w:val="000000"/>
          <w:sz w:val="28"/>
        </w:rPr>
      </w:pPr>
      <w:r w:rsidRPr="00916923">
        <w:rPr>
          <w:rFonts w:cstheme="minorHAnsi"/>
          <w:color w:val="000000"/>
          <w:sz w:val="28"/>
        </w:rPr>
        <w:t xml:space="preserve">At Watergate we make every effort to ensure that disadvantaged pupils receive </w:t>
      </w:r>
      <w:r w:rsidR="00F4026B">
        <w:rPr>
          <w:rFonts w:cstheme="minorHAnsi"/>
          <w:color w:val="000000"/>
          <w:sz w:val="28"/>
        </w:rPr>
        <w:t xml:space="preserve">the </w:t>
      </w:r>
      <w:r w:rsidRPr="00916923">
        <w:rPr>
          <w:rFonts w:cstheme="minorHAnsi"/>
          <w:color w:val="000000"/>
          <w:sz w:val="28"/>
        </w:rPr>
        <w:t xml:space="preserve">outstanding support </w:t>
      </w:r>
      <w:r w:rsidR="00F4026B">
        <w:rPr>
          <w:rFonts w:cstheme="minorHAnsi"/>
          <w:color w:val="000000"/>
          <w:sz w:val="28"/>
        </w:rPr>
        <w:t xml:space="preserve">they deserve </w:t>
      </w:r>
      <w:r w:rsidRPr="00916923">
        <w:rPr>
          <w:rFonts w:cstheme="minorHAnsi"/>
          <w:color w:val="000000"/>
          <w:sz w:val="28"/>
        </w:rPr>
        <w:t xml:space="preserve">and that they make outstanding progress as a result of outstanding teaching and provision. </w:t>
      </w:r>
    </w:p>
    <w:p w:rsidR="00625F2C" w:rsidRPr="00916923" w:rsidRDefault="00625F2C" w:rsidP="00625F2C">
      <w:pPr>
        <w:autoSpaceDE w:val="0"/>
        <w:autoSpaceDN w:val="0"/>
        <w:adjustRightInd w:val="0"/>
        <w:spacing w:after="0" w:line="240" w:lineRule="auto"/>
        <w:rPr>
          <w:rFonts w:cstheme="minorHAnsi"/>
          <w:color w:val="000000"/>
          <w:sz w:val="28"/>
        </w:rPr>
      </w:pPr>
    </w:p>
    <w:p w:rsidR="00625F2C" w:rsidRPr="00916923" w:rsidRDefault="00625F2C" w:rsidP="00625F2C">
      <w:pPr>
        <w:autoSpaceDE w:val="0"/>
        <w:autoSpaceDN w:val="0"/>
        <w:adjustRightInd w:val="0"/>
        <w:spacing w:after="0" w:line="240" w:lineRule="auto"/>
        <w:rPr>
          <w:rFonts w:cstheme="minorHAnsi"/>
          <w:color w:val="000000"/>
          <w:sz w:val="28"/>
        </w:rPr>
      </w:pPr>
      <w:r w:rsidRPr="00916923">
        <w:rPr>
          <w:rFonts w:cstheme="minorHAnsi"/>
          <w:color w:val="000000"/>
          <w:sz w:val="28"/>
        </w:rPr>
        <w:t>The Department for Education (DfE) provides additional Pupil Premium Funding (PPF) to all schools based on the number of pupils eligible for Free School Meals (FSM) and the number of children who are looked-after (CLA) and the aim of PPF is to support schools in raising the achievement of the most disadvantaged pupils.</w:t>
      </w:r>
    </w:p>
    <w:p w:rsidR="00625F2C" w:rsidRPr="00916923" w:rsidRDefault="00625F2C" w:rsidP="00625F2C">
      <w:pPr>
        <w:autoSpaceDE w:val="0"/>
        <w:autoSpaceDN w:val="0"/>
        <w:adjustRightInd w:val="0"/>
        <w:spacing w:after="0" w:line="240" w:lineRule="auto"/>
        <w:rPr>
          <w:rFonts w:cstheme="minorHAnsi"/>
          <w:color w:val="000000"/>
          <w:sz w:val="28"/>
        </w:rPr>
      </w:pPr>
    </w:p>
    <w:p w:rsidR="00625F2C" w:rsidRPr="00916923" w:rsidRDefault="00625F2C" w:rsidP="00625F2C">
      <w:pPr>
        <w:autoSpaceDE w:val="0"/>
        <w:autoSpaceDN w:val="0"/>
        <w:adjustRightInd w:val="0"/>
        <w:spacing w:after="0" w:line="240" w:lineRule="auto"/>
        <w:rPr>
          <w:rFonts w:cstheme="minorHAnsi"/>
          <w:color w:val="000000"/>
          <w:sz w:val="28"/>
        </w:rPr>
      </w:pPr>
    </w:p>
    <w:p w:rsidR="00625F2C" w:rsidRPr="00916923" w:rsidRDefault="00ED1070" w:rsidP="00625F2C">
      <w:pPr>
        <w:autoSpaceDE w:val="0"/>
        <w:autoSpaceDN w:val="0"/>
        <w:adjustRightInd w:val="0"/>
        <w:spacing w:after="0" w:line="240" w:lineRule="auto"/>
        <w:rPr>
          <w:rFonts w:cstheme="minorHAnsi"/>
          <w:color w:val="000000"/>
          <w:sz w:val="28"/>
        </w:rPr>
      </w:pPr>
      <w:r w:rsidRPr="00916923">
        <w:rPr>
          <w:rFonts w:cstheme="minorHAnsi"/>
          <w:color w:val="000000"/>
          <w:sz w:val="28"/>
        </w:rPr>
        <w:t>At</w:t>
      </w:r>
      <w:r w:rsidR="00431B70" w:rsidRPr="00916923">
        <w:rPr>
          <w:rFonts w:cstheme="minorHAnsi"/>
          <w:color w:val="000000"/>
          <w:sz w:val="28"/>
        </w:rPr>
        <w:t xml:space="preserve"> W</w:t>
      </w:r>
      <w:r w:rsidR="00AF4816" w:rsidRPr="00916923">
        <w:rPr>
          <w:rFonts w:cstheme="minorHAnsi"/>
          <w:color w:val="000000"/>
          <w:sz w:val="28"/>
        </w:rPr>
        <w:t xml:space="preserve">atergate we acknowledge </w:t>
      </w:r>
      <w:r w:rsidR="00625F2C" w:rsidRPr="00916923">
        <w:rPr>
          <w:rFonts w:cstheme="minorHAnsi"/>
          <w:color w:val="000000"/>
          <w:sz w:val="28"/>
        </w:rPr>
        <w:t xml:space="preserve">that it is not the </w:t>
      </w:r>
      <w:r w:rsidR="00AF4816" w:rsidRPr="00916923">
        <w:rPr>
          <w:rFonts w:cstheme="minorHAnsi"/>
          <w:color w:val="000000"/>
          <w:sz w:val="28"/>
        </w:rPr>
        <w:t xml:space="preserve">Pupil Premium </w:t>
      </w:r>
      <w:r w:rsidR="00625F2C" w:rsidRPr="00916923">
        <w:rPr>
          <w:rFonts w:cstheme="minorHAnsi"/>
          <w:color w:val="000000"/>
          <w:sz w:val="28"/>
        </w:rPr>
        <w:t>funding itself that will improve achievement</w:t>
      </w:r>
      <w:r w:rsidR="00AF4816" w:rsidRPr="00916923">
        <w:rPr>
          <w:rFonts w:cstheme="minorHAnsi"/>
          <w:color w:val="000000"/>
          <w:sz w:val="28"/>
        </w:rPr>
        <w:t xml:space="preserve"> </w:t>
      </w:r>
      <w:r w:rsidR="00625F2C" w:rsidRPr="00916923">
        <w:rPr>
          <w:rFonts w:cstheme="minorHAnsi"/>
          <w:color w:val="000000"/>
          <w:sz w:val="28"/>
        </w:rPr>
        <w:t>and attainment, but how it is used</w:t>
      </w:r>
      <w:r w:rsidR="00AF4816" w:rsidRPr="00916923">
        <w:rPr>
          <w:rFonts w:cstheme="minorHAnsi"/>
          <w:color w:val="000000"/>
          <w:sz w:val="28"/>
        </w:rPr>
        <w:t xml:space="preserve"> to support our most disadvantaged pupils</w:t>
      </w:r>
      <w:r w:rsidR="00625F2C" w:rsidRPr="00916923">
        <w:rPr>
          <w:rFonts w:cstheme="minorHAnsi"/>
          <w:color w:val="000000"/>
          <w:sz w:val="28"/>
        </w:rPr>
        <w:t xml:space="preserve">. </w:t>
      </w:r>
      <w:r w:rsidR="00AF4816" w:rsidRPr="00916923">
        <w:rPr>
          <w:rFonts w:cstheme="minorHAnsi"/>
          <w:color w:val="000000"/>
          <w:sz w:val="28"/>
        </w:rPr>
        <w:t xml:space="preserve"> We achieve this </w:t>
      </w:r>
      <w:r w:rsidR="00625F2C" w:rsidRPr="00916923">
        <w:rPr>
          <w:rFonts w:cstheme="minorHAnsi"/>
          <w:color w:val="000000"/>
          <w:sz w:val="28"/>
        </w:rPr>
        <w:t>through</w:t>
      </w:r>
      <w:r w:rsidR="00AF4816" w:rsidRPr="00916923">
        <w:rPr>
          <w:rFonts w:cstheme="minorHAnsi"/>
          <w:color w:val="000000"/>
          <w:sz w:val="28"/>
        </w:rPr>
        <w:t xml:space="preserve"> robust and effective </w:t>
      </w:r>
      <w:r w:rsidR="00625F2C" w:rsidRPr="00916923">
        <w:rPr>
          <w:rFonts w:cstheme="minorHAnsi"/>
          <w:color w:val="000000"/>
          <w:sz w:val="28"/>
        </w:rPr>
        <w:t>planning</w:t>
      </w:r>
      <w:r w:rsidR="00F4026B">
        <w:rPr>
          <w:rFonts w:cstheme="minorHAnsi"/>
          <w:color w:val="000000"/>
          <w:sz w:val="28"/>
        </w:rPr>
        <w:t>, assessment</w:t>
      </w:r>
      <w:r w:rsidR="00625F2C" w:rsidRPr="00916923">
        <w:rPr>
          <w:rFonts w:cstheme="minorHAnsi"/>
          <w:color w:val="000000"/>
          <w:sz w:val="28"/>
        </w:rPr>
        <w:t xml:space="preserve"> and </w:t>
      </w:r>
      <w:r w:rsidR="00AF4816" w:rsidRPr="00916923">
        <w:rPr>
          <w:rFonts w:cstheme="minorHAnsi"/>
          <w:color w:val="000000"/>
          <w:sz w:val="28"/>
        </w:rPr>
        <w:t>management</w:t>
      </w:r>
      <w:r w:rsidR="00F4026B">
        <w:rPr>
          <w:rFonts w:cstheme="minorHAnsi"/>
          <w:color w:val="000000"/>
          <w:sz w:val="28"/>
        </w:rPr>
        <w:t xml:space="preserve">; </w:t>
      </w:r>
      <w:r w:rsidR="00625F2C" w:rsidRPr="00916923">
        <w:rPr>
          <w:rFonts w:cstheme="minorHAnsi"/>
          <w:color w:val="000000"/>
          <w:sz w:val="28"/>
        </w:rPr>
        <w:t>governors ensure the efficient management of PPF and this leads to the effective</w:t>
      </w:r>
      <w:r w:rsidR="00AF4816" w:rsidRPr="00916923">
        <w:rPr>
          <w:rFonts w:cstheme="minorHAnsi"/>
          <w:color w:val="000000"/>
          <w:sz w:val="28"/>
        </w:rPr>
        <w:t xml:space="preserve"> </w:t>
      </w:r>
      <w:r w:rsidR="00625F2C" w:rsidRPr="00916923">
        <w:rPr>
          <w:rFonts w:cstheme="minorHAnsi"/>
          <w:color w:val="000000"/>
          <w:sz w:val="28"/>
        </w:rPr>
        <w:t xml:space="preserve">deployment of staff and resources to the benefit of all </w:t>
      </w:r>
      <w:r w:rsidR="00AF4816" w:rsidRPr="00916923">
        <w:rPr>
          <w:rFonts w:cstheme="minorHAnsi"/>
          <w:color w:val="000000"/>
          <w:sz w:val="28"/>
        </w:rPr>
        <w:t>individual</w:t>
      </w:r>
      <w:r w:rsidR="00F4026B">
        <w:rPr>
          <w:rFonts w:cstheme="minorHAnsi"/>
          <w:color w:val="000000"/>
          <w:sz w:val="28"/>
        </w:rPr>
        <w:t>s</w:t>
      </w:r>
      <w:r w:rsidR="00AF4816" w:rsidRPr="00916923">
        <w:rPr>
          <w:rFonts w:cstheme="minorHAnsi"/>
          <w:color w:val="000000"/>
          <w:sz w:val="28"/>
        </w:rPr>
        <w:t xml:space="preserve"> and </w:t>
      </w:r>
      <w:r w:rsidR="00625F2C" w:rsidRPr="00916923">
        <w:rPr>
          <w:rFonts w:cstheme="minorHAnsi"/>
          <w:color w:val="000000"/>
          <w:sz w:val="28"/>
        </w:rPr>
        <w:t>groups of pupils.</w:t>
      </w:r>
    </w:p>
    <w:p w:rsidR="00AF4816" w:rsidRPr="00916923" w:rsidRDefault="00AF4816" w:rsidP="00625F2C">
      <w:pPr>
        <w:autoSpaceDE w:val="0"/>
        <w:autoSpaceDN w:val="0"/>
        <w:adjustRightInd w:val="0"/>
        <w:spacing w:after="0" w:line="240" w:lineRule="auto"/>
        <w:rPr>
          <w:rFonts w:cstheme="minorHAnsi"/>
          <w:color w:val="000000"/>
          <w:sz w:val="28"/>
        </w:rPr>
      </w:pPr>
    </w:p>
    <w:p w:rsidR="00ED1070" w:rsidRPr="00916923" w:rsidRDefault="00ED1070" w:rsidP="00625F2C">
      <w:pPr>
        <w:autoSpaceDE w:val="0"/>
        <w:autoSpaceDN w:val="0"/>
        <w:adjustRightInd w:val="0"/>
        <w:spacing w:after="0" w:line="240" w:lineRule="auto"/>
        <w:rPr>
          <w:rFonts w:cstheme="minorHAnsi"/>
          <w:color w:val="000000"/>
          <w:sz w:val="28"/>
        </w:rPr>
      </w:pPr>
    </w:p>
    <w:p w:rsidR="00F278A1" w:rsidRPr="00916923" w:rsidRDefault="00F278A1">
      <w:pPr>
        <w:rPr>
          <w:rFonts w:cstheme="minorHAnsi"/>
          <w:b/>
          <w:color w:val="002060"/>
          <w:sz w:val="44"/>
        </w:rPr>
      </w:pPr>
      <w:r w:rsidRPr="00916923">
        <w:rPr>
          <w:rFonts w:cstheme="minorHAnsi"/>
          <w:b/>
          <w:color w:val="002060"/>
          <w:sz w:val="44"/>
        </w:rPr>
        <w:br w:type="page"/>
      </w:r>
    </w:p>
    <w:p w:rsidR="00ED1070" w:rsidRPr="00916923" w:rsidRDefault="00ED1070" w:rsidP="00625F2C">
      <w:pPr>
        <w:autoSpaceDE w:val="0"/>
        <w:autoSpaceDN w:val="0"/>
        <w:adjustRightInd w:val="0"/>
        <w:spacing w:after="0" w:line="240" w:lineRule="auto"/>
        <w:rPr>
          <w:rFonts w:cstheme="minorHAnsi"/>
          <w:b/>
          <w:color w:val="002060"/>
          <w:sz w:val="40"/>
        </w:rPr>
      </w:pPr>
      <w:r w:rsidRPr="00916923">
        <w:rPr>
          <w:rFonts w:cstheme="minorHAnsi"/>
          <w:b/>
          <w:color w:val="002060"/>
          <w:sz w:val="40"/>
        </w:rPr>
        <w:lastRenderedPageBreak/>
        <w:t>Pupil Premium Strategy Statement</w:t>
      </w:r>
    </w:p>
    <w:p w:rsidR="00ED1070" w:rsidRPr="00916923" w:rsidRDefault="00ED1070" w:rsidP="00625F2C">
      <w:pPr>
        <w:autoSpaceDE w:val="0"/>
        <w:autoSpaceDN w:val="0"/>
        <w:adjustRightInd w:val="0"/>
        <w:spacing w:after="0" w:line="240" w:lineRule="auto"/>
        <w:rPr>
          <w:rFonts w:cstheme="minorHAnsi"/>
          <w:b/>
          <w:color w:val="002060"/>
          <w:sz w:val="24"/>
          <w:szCs w:val="24"/>
        </w:rPr>
      </w:pPr>
    </w:p>
    <w:p w:rsidR="008201E3" w:rsidRPr="00916923" w:rsidRDefault="00ED1070" w:rsidP="00ED1070">
      <w:pPr>
        <w:autoSpaceDE w:val="0"/>
        <w:autoSpaceDN w:val="0"/>
        <w:adjustRightInd w:val="0"/>
        <w:rPr>
          <w:rFonts w:cstheme="minorHAnsi"/>
          <w:sz w:val="28"/>
          <w:szCs w:val="24"/>
          <w:shd w:val="clear" w:color="auto" w:fill="FFFFFF"/>
        </w:rPr>
      </w:pPr>
      <w:r w:rsidRPr="00916923">
        <w:rPr>
          <w:rFonts w:cstheme="minorHAnsi"/>
          <w:sz w:val="28"/>
          <w:szCs w:val="24"/>
          <w:shd w:val="clear" w:color="auto" w:fill="FFFFFF"/>
        </w:rPr>
        <w:t xml:space="preserve">Research has found that disadvantaged pupils have been worst affected by the impact of the </w:t>
      </w:r>
      <w:r w:rsidR="00F4026B">
        <w:rPr>
          <w:rFonts w:cstheme="minorHAnsi"/>
          <w:sz w:val="28"/>
          <w:szCs w:val="24"/>
          <w:shd w:val="clear" w:color="auto" w:fill="FFFFFF"/>
        </w:rPr>
        <w:t xml:space="preserve">Covid-19 </w:t>
      </w:r>
      <w:r w:rsidRPr="00916923">
        <w:rPr>
          <w:rFonts w:cstheme="minorHAnsi"/>
          <w:sz w:val="28"/>
          <w:szCs w:val="24"/>
          <w:shd w:val="clear" w:color="auto" w:fill="FFFFFF"/>
        </w:rPr>
        <w:t xml:space="preserve">pandemic. It is therefore more important than ever that Watergate School’s strategies focus on support for disadvantaged pupils. </w:t>
      </w:r>
    </w:p>
    <w:p w:rsidR="00ED1070" w:rsidRPr="00916923" w:rsidRDefault="00ED1070" w:rsidP="00ED1070">
      <w:pPr>
        <w:autoSpaceDE w:val="0"/>
        <w:autoSpaceDN w:val="0"/>
        <w:adjustRightInd w:val="0"/>
        <w:rPr>
          <w:rFonts w:cstheme="minorHAnsi"/>
          <w:sz w:val="28"/>
          <w:szCs w:val="24"/>
        </w:rPr>
      </w:pPr>
      <w:r w:rsidRPr="00916923">
        <w:rPr>
          <w:rFonts w:cstheme="minorHAnsi"/>
          <w:sz w:val="28"/>
          <w:szCs w:val="24"/>
        </w:rPr>
        <w:t>This statement outlines how we intend to use of Pupil Premium Funding to help improve the outcomes of our disadvantage</w:t>
      </w:r>
      <w:r w:rsidR="00F4026B">
        <w:rPr>
          <w:rFonts w:cstheme="minorHAnsi"/>
          <w:sz w:val="28"/>
          <w:szCs w:val="24"/>
        </w:rPr>
        <w:t>d</w:t>
      </w:r>
      <w:r w:rsidRPr="00916923">
        <w:rPr>
          <w:rFonts w:cstheme="minorHAnsi"/>
          <w:sz w:val="28"/>
          <w:szCs w:val="24"/>
        </w:rPr>
        <w:t xml:space="preserve"> pupils</w:t>
      </w:r>
      <w:r w:rsidR="008201E3" w:rsidRPr="00916923">
        <w:rPr>
          <w:rFonts w:cstheme="minorHAnsi"/>
          <w:sz w:val="28"/>
          <w:szCs w:val="24"/>
        </w:rPr>
        <w:t xml:space="preserve"> for the academic year 2021/22</w:t>
      </w:r>
      <w:r w:rsidRPr="00916923">
        <w:rPr>
          <w:rFonts w:cstheme="minorHAnsi"/>
          <w:sz w:val="28"/>
          <w:szCs w:val="24"/>
        </w:rPr>
        <w:t xml:space="preserve">.  </w:t>
      </w:r>
      <w:r w:rsidR="008201E3" w:rsidRPr="00916923">
        <w:rPr>
          <w:rFonts w:cstheme="minorHAnsi"/>
          <w:sz w:val="28"/>
          <w:szCs w:val="24"/>
        </w:rPr>
        <w:t xml:space="preserve"> </w:t>
      </w:r>
    </w:p>
    <w:p w:rsidR="00F278A1" w:rsidRPr="00916923" w:rsidRDefault="00F278A1" w:rsidP="00ED1070">
      <w:pPr>
        <w:autoSpaceDE w:val="0"/>
        <w:autoSpaceDN w:val="0"/>
        <w:adjustRightInd w:val="0"/>
        <w:rPr>
          <w:rFonts w:cstheme="minorHAnsi"/>
          <w:sz w:val="28"/>
          <w:szCs w:val="24"/>
        </w:rPr>
      </w:pPr>
    </w:p>
    <w:tbl>
      <w:tblPr>
        <w:tblStyle w:val="TableGrid"/>
        <w:tblW w:w="0" w:type="auto"/>
        <w:tblLook w:val="04A0" w:firstRow="1" w:lastRow="0" w:firstColumn="1" w:lastColumn="0" w:noHBand="0" w:noVBand="1"/>
      </w:tblPr>
      <w:tblGrid>
        <w:gridCol w:w="8359"/>
        <w:gridCol w:w="5589"/>
      </w:tblGrid>
      <w:tr w:rsidR="00AF4816" w:rsidRPr="00916923" w:rsidTr="00AF4816">
        <w:tc>
          <w:tcPr>
            <w:tcW w:w="13948" w:type="dxa"/>
            <w:gridSpan w:val="2"/>
            <w:shd w:val="clear" w:color="auto" w:fill="B4C6E7" w:themeFill="accent1" w:themeFillTint="66"/>
          </w:tcPr>
          <w:p w:rsidR="00AF4816" w:rsidRPr="00916923" w:rsidRDefault="00ED1070" w:rsidP="00625F2C">
            <w:pPr>
              <w:autoSpaceDE w:val="0"/>
              <w:autoSpaceDN w:val="0"/>
              <w:adjustRightInd w:val="0"/>
              <w:rPr>
                <w:rFonts w:cstheme="minorHAnsi"/>
                <w:b/>
                <w:color w:val="002060"/>
                <w:sz w:val="32"/>
                <w:szCs w:val="24"/>
              </w:rPr>
            </w:pPr>
            <w:r w:rsidRPr="00916923">
              <w:rPr>
                <w:rFonts w:cstheme="minorHAnsi"/>
                <w:b/>
                <w:color w:val="002060"/>
                <w:sz w:val="32"/>
                <w:szCs w:val="24"/>
              </w:rPr>
              <w:t>School Overview</w:t>
            </w:r>
          </w:p>
        </w:tc>
      </w:tr>
      <w:tr w:rsidR="00ED1070" w:rsidRPr="00916923" w:rsidTr="00ED1070">
        <w:trPr>
          <w:trHeight w:val="399"/>
        </w:trPr>
        <w:tc>
          <w:tcPr>
            <w:tcW w:w="835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Number of pupils on roll</w:t>
            </w:r>
          </w:p>
        </w:tc>
        <w:tc>
          <w:tcPr>
            <w:tcW w:w="558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141</w:t>
            </w:r>
          </w:p>
        </w:tc>
      </w:tr>
      <w:tr w:rsidR="00ED1070" w:rsidRPr="00916923" w:rsidTr="00ED1070">
        <w:trPr>
          <w:trHeight w:val="397"/>
        </w:trPr>
        <w:tc>
          <w:tcPr>
            <w:tcW w:w="835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Percentage of pupils eligible for Pupil Premium</w:t>
            </w:r>
          </w:p>
        </w:tc>
        <w:tc>
          <w:tcPr>
            <w:tcW w:w="5589" w:type="dxa"/>
          </w:tcPr>
          <w:p w:rsidR="00ED1070" w:rsidRPr="00916923" w:rsidRDefault="007553AA" w:rsidP="00ED1070">
            <w:pPr>
              <w:autoSpaceDE w:val="0"/>
              <w:autoSpaceDN w:val="0"/>
              <w:adjustRightInd w:val="0"/>
              <w:rPr>
                <w:rFonts w:cstheme="minorHAnsi"/>
                <w:sz w:val="28"/>
                <w:szCs w:val="28"/>
              </w:rPr>
            </w:pPr>
            <w:r w:rsidRPr="00916923">
              <w:rPr>
                <w:rFonts w:cstheme="minorHAnsi"/>
                <w:sz w:val="28"/>
                <w:szCs w:val="28"/>
              </w:rPr>
              <w:t>38%</w:t>
            </w:r>
          </w:p>
        </w:tc>
      </w:tr>
      <w:tr w:rsidR="00ED1070" w:rsidRPr="00916923" w:rsidTr="00ED1070">
        <w:trPr>
          <w:trHeight w:val="397"/>
        </w:trPr>
        <w:tc>
          <w:tcPr>
            <w:tcW w:w="835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Time scale for current Pupil Premium Strategy Plan</w:t>
            </w:r>
          </w:p>
        </w:tc>
        <w:tc>
          <w:tcPr>
            <w:tcW w:w="558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2021/22 to 2023/24</w:t>
            </w:r>
          </w:p>
        </w:tc>
      </w:tr>
      <w:tr w:rsidR="00ED1070" w:rsidRPr="00916923" w:rsidTr="00ED1070">
        <w:trPr>
          <w:trHeight w:val="397"/>
        </w:trPr>
        <w:tc>
          <w:tcPr>
            <w:tcW w:w="835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 xml:space="preserve">Date of Publication of Statement </w:t>
            </w:r>
          </w:p>
        </w:tc>
        <w:tc>
          <w:tcPr>
            <w:tcW w:w="5589" w:type="dxa"/>
          </w:tcPr>
          <w:p w:rsidR="00ED1070" w:rsidRPr="00916923" w:rsidRDefault="00ED1070" w:rsidP="00ED1070">
            <w:pPr>
              <w:autoSpaceDE w:val="0"/>
              <w:autoSpaceDN w:val="0"/>
              <w:adjustRightInd w:val="0"/>
              <w:rPr>
                <w:rFonts w:cstheme="minorHAnsi"/>
                <w:sz w:val="28"/>
                <w:szCs w:val="28"/>
              </w:rPr>
            </w:pPr>
            <w:r w:rsidRPr="00916923">
              <w:rPr>
                <w:rFonts w:cstheme="minorHAnsi"/>
                <w:sz w:val="28"/>
                <w:szCs w:val="28"/>
              </w:rPr>
              <w:t>November 2021</w:t>
            </w:r>
          </w:p>
        </w:tc>
      </w:tr>
      <w:tr w:rsidR="00431B70" w:rsidRPr="00916923" w:rsidTr="00ED1070">
        <w:trPr>
          <w:trHeight w:val="397"/>
        </w:trPr>
        <w:tc>
          <w:tcPr>
            <w:tcW w:w="8359" w:type="dxa"/>
          </w:tcPr>
          <w:p w:rsidR="00431B70" w:rsidRPr="00916923" w:rsidRDefault="00431B70" w:rsidP="00ED1070">
            <w:pPr>
              <w:autoSpaceDE w:val="0"/>
              <w:autoSpaceDN w:val="0"/>
              <w:adjustRightInd w:val="0"/>
              <w:rPr>
                <w:rFonts w:cstheme="minorHAnsi"/>
                <w:sz w:val="28"/>
                <w:szCs w:val="28"/>
              </w:rPr>
            </w:pPr>
            <w:r w:rsidRPr="00916923">
              <w:rPr>
                <w:rFonts w:cstheme="minorHAnsi"/>
                <w:sz w:val="28"/>
                <w:szCs w:val="28"/>
              </w:rPr>
              <w:t>Pupil Premium Lead</w:t>
            </w:r>
          </w:p>
        </w:tc>
        <w:tc>
          <w:tcPr>
            <w:tcW w:w="5589" w:type="dxa"/>
          </w:tcPr>
          <w:p w:rsidR="00431B70" w:rsidRPr="00916923" w:rsidRDefault="00431B70" w:rsidP="00ED1070">
            <w:pPr>
              <w:autoSpaceDE w:val="0"/>
              <w:autoSpaceDN w:val="0"/>
              <w:adjustRightInd w:val="0"/>
              <w:rPr>
                <w:rFonts w:cstheme="minorHAnsi"/>
                <w:sz w:val="28"/>
                <w:szCs w:val="28"/>
              </w:rPr>
            </w:pPr>
            <w:r w:rsidRPr="00916923">
              <w:rPr>
                <w:rFonts w:cstheme="minorHAnsi"/>
                <w:sz w:val="28"/>
                <w:szCs w:val="28"/>
              </w:rPr>
              <w:t>Linda Matthews</w:t>
            </w:r>
          </w:p>
        </w:tc>
      </w:tr>
      <w:tr w:rsidR="00431B70" w:rsidRPr="00916923" w:rsidTr="00ED1070">
        <w:trPr>
          <w:trHeight w:val="397"/>
        </w:trPr>
        <w:tc>
          <w:tcPr>
            <w:tcW w:w="8359" w:type="dxa"/>
          </w:tcPr>
          <w:p w:rsidR="00431B70" w:rsidRPr="00916923" w:rsidRDefault="00431B70" w:rsidP="00ED1070">
            <w:pPr>
              <w:autoSpaceDE w:val="0"/>
              <w:autoSpaceDN w:val="0"/>
              <w:adjustRightInd w:val="0"/>
              <w:rPr>
                <w:rFonts w:cstheme="minorHAnsi"/>
                <w:sz w:val="28"/>
                <w:szCs w:val="28"/>
              </w:rPr>
            </w:pPr>
            <w:r w:rsidRPr="00916923">
              <w:rPr>
                <w:rFonts w:cstheme="minorHAnsi"/>
                <w:sz w:val="28"/>
                <w:szCs w:val="28"/>
              </w:rPr>
              <w:t>Pupil Premium Governor</w:t>
            </w:r>
          </w:p>
        </w:tc>
        <w:tc>
          <w:tcPr>
            <w:tcW w:w="5589" w:type="dxa"/>
          </w:tcPr>
          <w:p w:rsidR="00431B70" w:rsidRPr="00916923" w:rsidRDefault="007553AA" w:rsidP="00ED1070">
            <w:pPr>
              <w:autoSpaceDE w:val="0"/>
              <w:autoSpaceDN w:val="0"/>
              <w:adjustRightInd w:val="0"/>
              <w:rPr>
                <w:rFonts w:cstheme="minorHAnsi"/>
                <w:sz w:val="28"/>
                <w:szCs w:val="28"/>
              </w:rPr>
            </w:pPr>
            <w:r w:rsidRPr="00916923">
              <w:rPr>
                <w:rFonts w:cstheme="minorHAnsi"/>
                <w:sz w:val="28"/>
                <w:szCs w:val="28"/>
              </w:rPr>
              <w:t>Jacqui Paschoud</w:t>
            </w:r>
          </w:p>
        </w:tc>
      </w:tr>
      <w:tr w:rsidR="00F278A1" w:rsidRPr="00916923" w:rsidTr="00ED1070">
        <w:trPr>
          <w:trHeight w:val="397"/>
        </w:trPr>
        <w:tc>
          <w:tcPr>
            <w:tcW w:w="8359" w:type="dxa"/>
          </w:tcPr>
          <w:p w:rsidR="00F278A1" w:rsidRPr="00916923" w:rsidRDefault="00F278A1" w:rsidP="00ED1070">
            <w:pPr>
              <w:autoSpaceDE w:val="0"/>
              <w:autoSpaceDN w:val="0"/>
              <w:adjustRightInd w:val="0"/>
              <w:rPr>
                <w:rFonts w:cstheme="minorHAnsi"/>
                <w:sz w:val="28"/>
                <w:szCs w:val="28"/>
              </w:rPr>
            </w:pPr>
            <w:r w:rsidRPr="00916923">
              <w:rPr>
                <w:rFonts w:cstheme="minorHAnsi"/>
                <w:sz w:val="28"/>
                <w:szCs w:val="28"/>
              </w:rPr>
              <w:t>Chair of Governors</w:t>
            </w:r>
          </w:p>
        </w:tc>
        <w:tc>
          <w:tcPr>
            <w:tcW w:w="5589" w:type="dxa"/>
          </w:tcPr>
          <w:p w:rsidR="00F278A1" w:rsidRPr="00916923" w:rsidRDefault="00F278A1" w:rsidP="00ED1070">
            <w:pPr>
              <w:autoSpaceDE w:val="0"/>
              <w:autoSpaceDN w:val="0"/>
              <w:adjustRightInd w:val="0"/>
              <w:rPr>
                <w:rFonts w:cstheme="minorHAnsi"/>
                <w:sz w:val="28"/>
                <w:szCs w:val="28"/>
              </w:rPr>
            </w:pPr>
            <w:r w:rsidRPr="00916923">
              <w:rPr>
                <w:rFonts w:cstheme="minorHAnsi"/>
                <w:sz w:val="28"/>
                <w:szCs w:val="28"/>
              </w:rPr>
              <w:t>Sarah Hamilton</w:t>
            </w:r>
          </w:p>
        </w:tc>
      </w:tr>
    </w:tbl>
    <w:p w:rsidR="008201E3" w:rsidRPr="00916923" w:rsidRDefault="008201E3">
      <w:pPr>
        <w:rPr>
          <w:rFonts w:cstheme="minorHAnsi"/>
        </w:rPr>
      </w:pPr>
    </w:p>
    <w:p w:rsidR="00F278A1" w:rsidRPr="00916923" w:rsidRDefault="00F278A1">
      <w:pPr>
        <w:rPr>
          <w:rFonts w:cstheme="minorHAnsi"/>
        </w:rPr>
      </w:pPr>
    </w:p>
    <w:tbl>
      <w:tblPr>
        <w:tblStyle w:val="TableGrid"/>
        <w:tblW w:w="0" w:type="auto"/>
        <w:tblLook w:val="04A0" w:firstRow="1" w:lastRow="0" w:firstColumn="1" w:lastColumn="0" w:noHBand="0" w:noVBand="1"/>
      </w:tblPr>
      <w:tblGrid>
        <w:gridCol w:w="8359"/>
        <w:gridCol w:w="5589"/>
      </w:tblGrid>
      <w:tr w:rsidR="00ED1070" w:rsidRPr="00916923" w:rsidTr="00431B70">
        <w:tc>
          <w:tcPr>
            <w:tcW w:w="13948" w:type="dxa"/>
            <w:gridSpan w:val="2"/>
            <w:shd w:val="clear" w:color="auto" w:fill="B4C6E7" w:themeFill="accent1" w:themeFillTint="66"/>
          </w:tcPr>
          <w:p w:rsidR="00ED1070" w:rsidRPr="00916923" w:rsidRDefault="00431B70" w:rsidP="00ED1070">
            <w:pPr>
              <w:autoSpaceDE w:val="0"/>
              <w:autoSpaceDN w:val="0"/>
              <w:adjustRightInd w:val="0"/>
              <w:rPr>
                <w:rFonts w:cstheme="minorHAnsi"/>
                <w:b/>
                <w:color w:val="002060"/>
                <w:sz w:val="32"/>
                <w:szCs w:val="24"/>
              </w:rPr>
            </w:pPr>
            <w:r w:rsidRPr="00916923">
              <w:rPr>
                <w:rFonts w:cstheme="minorHAnsi"/>
              </w:rPr>
              <w:br w:type="page"/>
            </w:r>
            <w:r w:rsidRPr="00916923">
              <w:rPr>
                <w:rFonts w:cstheme="minorHAnsi"/>
                <w:b/>
                <w:color w:val="002060"/>
                <w:sz w:val="32"/>
                <w:szCs w:val="24"/>
              </w:rPr>
              <w:t>Funding Overview</w:t>
            </w:r>
          </w:p>
        </w:tc>
      </w:tr>
      <w:tr w:rsidR="00431B70" w:rsidRPr="00916923" w:rsidTr="00431B70">
        <w:tc>
          <w:tcPr>
            <w:tcW w:w="8359" w:type="dxa"/>
          </w:tcPr>
          <w:p w:rsidR="00431B70" w:rsidRPr="00916923" w:rsidRDefault="00431B70" w:rsidP="00322A5E">
            <w:pPr>
              <w:autoSpaceDE w:val="0"/>
              <w:autoSpaceDN w:val="0"/>
              <w:adjustRightInd w:val="0"/>
              <w:rPr>
                <w:rFonts w:cstheme="minorHAnsi"/>
                <w:sz w:val="28"/>
                <w:szCs w:val="28"/>
              </w:rPr>
            </w:pPr>
            <w:r w:rsidRPr="00916923">
              <w:rPr>
                <w:rFonts w:cstheme="minorHAnsi"/>
                <w:sz w:val="28"/>
                <w:szCs w:val="28"/>
              </w:rPr>
              <w:t>Percentage</w:t>
            </w:r>
            <w:r w:rsidR="00322A5E" w:rsidRPr="00916923">
              <w:rPr>
                <w:rFonts w:cstheme="minorHAnsi"/>
                <w:sz w:val="28"/>
                <w:szCs w:val="28"/>
              </w:rPr>
              <w:t xml:space="preserve"> </w:t>
            </w:r>
            <w:r w:rsidRPr="00916923">
              <w:rPr>
                <w:rFonts w:cstheme="minorHAnsi"/>
                <w:sz w:val="28"/>
                <w:szCs w:val="28"/>
              </w:rPr>
              <w:t xml:space="preserve"> of pupils receiving Pupil Premium 2021/2022</w:t>
            </w:r>
          </w:p>
        </w:tc>
        <w:tc>
          <w:tcPr>
            <w:tcW w:w="5589" w:type="dxa"/>
          </w:tcPr>
          <w:p w:rsidR="00431B70" w:rsidRPr="00916923" w:rsidRDefault="007553AA" w:rsidP="00ED1070">
            <w:pPr>
              <w:autoSpaceDE w:val="0"/>
              <w:autoSpaceDN w:val="0"/>
              <w:adjustRightInd w:val="0"/>
              <w:rPr>
                <w:rFonts w:cstheme="minorHAnsi"/>
                <w:sz w:val="28"/>
                <w:szCs w:val="28"/>
              </w:rPr>
            </w:pPr>
            <w:r w:rsidRPr="00916923">
              <w:rPr>
                <w:rFonts w:cstheme="minorHAnsi"/>
                <w:sz w:val="28"/>
                <w:szCs w:val="28"/>
              </w:rPr>
              <w:t>38%</w:t>
            </w:r>
          </w:p>
        </w:tc>
      </w:tr>
      <w:tr w:rsidR="00431B70" w:rsidRPr="00916923" w:rsidTr="00431B70">
        <w:tc>
          <w:tcPr>
            <w:tcW w:w="8359" w:type="dxa"/>
          </w:tcPr>
          <w:p w:rsidR="00431B70" w:rsidRPr="00916923" w:rsidRDefault="00431B70" w:rsidP="00431B70">
            <w:pPr>
              <w:autoSpaceDE w:val="0"/>
              <w:autoSpaceDN w:val="0"/>
              <w:adjustRightInd w:val="0"/>
              <w:rPr>
                <w:rFonts w:cstheme="minorHAnsi"/>
                <w:sz w:val="28"/>
                <w:szCs w:val="28"/>
              </w:rPr>
            </w:pPr>
            <w:r w:rsidRPr="00916923">
              <w:rPr>
                <w:rFonts w:cstheme="minorHAnsi"/>
                <w:sz w:val="28"/>
                <w:szCs w:val="28"/>
              </w:rPr>
              <w:t>Allocation of Pupil Premium Finding 2021/2022</w:t>
            </w:r>
          </w:p>
        </w:tc>
        <w:tc>
          <w:tcPr>
            <w:tcW w:w="5589" w:type="dxa"/>
          </w:tcPr>
          <w:p w:rsidR="00431B70" w:rsidRPr="00916923" w:rsidRDefault="00431B70" w:rsidP="00431B70">
            <w:pPr>
              <w:autoSpaceDE w:val="0"/>
              <w:autoSpaceDN w:val="0"/>
              <w:adjustRightInd w:val="0"/>
              <w:rPr>
                <w:rFonts w:cstheme="minorHAnsi"/>
                <w:sz w:val="28"/>
                <w:szCs w:val="28"/>
              </w:rPr>
            </w:pPr>
            <w:r w:rsidRPr="00916923">
              <w:rPr>
                <w:rFonts w:cstheme="minorHAnsi"/>
                <w:sz w:val="28"/>
                <w:szCs w:val="28"/>
              </w:rPr>
              <w:t>£58,</w:t>
            </w:r>
            <w:r w:rsidR="00322A5E" w:rsidRPr="00916923">
              <w:rPr>
                <w:rFonts w:cstheme="minorHAnsi"/>
                <w:sz w:val="28"/>
                <w:szCs w:val="28"/>
              </w:rPr>
              <w:t>835</w:t>
            </w:r>
          </w:p>
        </w:tc>
      </w:tr>
    </w:tbl>
    <w:p w:rsidR="00F278A1" w:rsidRPr="00916923" w:rsidRDefault="00F278A1" w:rsidP="00625F2C">
      <w:pPr>
        <w:autoSpaceDE w:val="0"/>
        <w:autoSpaceDN w:val="0"/>
        <w:adjustRightInd w:val="0"/>
        <w:spacing w:after="0" w:line="240" w:lineRule="auto"/>
        <w:rPr>
          <w:rFonts w:cstheme="minorHAnsi"/>
          <w:color w:val="000000"/>
        </w:rPr>
      </w:pPr>
    </w:p>
    <w:p w:rsidR="00F278A1" w:rsidRPr="00916923" w:rsidRDefault="00F278A1">
      <w:pPr>
        <w:rPr>
          <w:rFonts w:cstheme="minorHAnsi"/>
          <w:color w:val="000000"/>
        </w:rPr>
      </w:pPr>
      <w:r w:rsidRPr="00916923">
        <w:rPr>
          <w:rFonts w:cstheme="minorHAnsi"/>
          <w:color w:val="000000"/>
        </w:rPr>
        <w:br w:type="page"/>
      </w:r>
    </w:p>
    <w:p w:rsidR="00AF4816" w:rsidRPr="00916923" w:rsidRDefault="00AF4816" w:rsidP="00625F2C">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1306"/>
        <w:gridCol w:w="13148"/>
      </w:tblGrid>
      <w:tr w:rsidR="00431B70" w:rsidRPr="00916923" w:rsidTr="00F278A1">
        <w:tc>
          <w:tcPr>
            <w:tcW w:w="14454" w:type="dxa"/>
            <w:gridSpan w:val="2"/>
            <w:shd w:val="clear" w:color="auto" w:fill="B4C6E7" w:themeFill="accent1" w:themeFillTint="66"/>
          </w:tcPr>
          <w:p w:rsidR="00431B70" w:rsidRPr="00916923" w:rsidRDefault="00431B70" w:rsidP="00775558">
            <w:pPr>
              <w:autoSpaceDE w:val="0"/>
              <w:autoSpaceDN w:val="0"/>
              <w:adjustRightInd w:val="0"/>
              <w:jc w:val="center"/>
              <w:rPr>
                <w:rFonts w:cstheme="minorHAnsi"/>
                <w:b/>
                <w:color w:val="002060"/>
                <w:sz w:val="36"/>
                <w:szCs w:val="28"/>
              </w:rPr>
            </w:pPr>
            <w:r w:rsidRPr="00916923">
              <w:rPr>
                <w:rFonts w:cstheme="minorHAnsi"/>
                <w:b/>
                <w:color w:val="002060"/>
                <w:sz w:val="36"/>
                <w:szCs w:val="28"/>
              </w:rPr>
              <w:t>Statement of Intent</w:t>
            </w:r>
          </w:p>
          <w:p w:rsidR="00775558" w:rsidRPr="00916923" w:rsidRDefault="00775558" w:rsidP="00625F2C">
            <w:pPr>
              <w:autoSpaceDE w:val="0"/>
              <w:autoSpaceDN w:val="0"/>
              <w:adjustRightInd w:val="0"/>
              <w:rPr>
                <w:rFonts w:cstheme="minorHAnsi"/>
                <w:b/>
                <w:color w:val="002060"/>
                <w:sz w:val="32"/>
                <w:szCs w:val="28"/>
              </w:rPr>
            </w:pPr>
          </w:p>
          <w:p w:rsidR="00775558" w:rsidRPr="00916923" w:rsidRDefault="00775558" w:rsidP="00625F2C">
            <w:pPr>
              <w:autoSpaceDE w:val="0"/>
              <w:autoSpaceDN w:val="0"/>
              <w:adjustRightInd w:val="0"/>
              <w:rPr>
                <w:rFonts w:cstheme="minorHAnsi"/>
                <w:b/>
                <w:color w:val="000000"/>
                <w:sz w:val="28"/>
                <w:szCs w:val="28"/>
              </w:rPr>
            </w:pPr>
            <w:r w:rsidRPr="00916923">
              <w:rPr>
                <w:rFonts w:cstheme="minorHAnsi"/>
                <w:b/>
                <w:color w:val="002060"/>
                <w:sz w:val="32"/>
                <w:szCs w:val="28"/>
              </w:rPr>
              <w:t>Challenges</w:t>
            </w:r>
          </w:p>
        </w:tc>
      </w:tr>
      <w:tr w:rsidR="008201E3" w:rsidRPr="00916923" w:rsidTr="00F278A1">
        <w:tc>
          <w:tcPr>
            <w:tcW w:w="14454" w:type="dxa"/>
            <w:gridSpan w:val="2"/>
          </w:tcPr>
          <w:p w:rsidR="00916923" w:rsidRPr="00916923" w:rsidRDefault="00775558" w:rsidP="00775558">
            <w:pPr>
              <w:autoSpaceDE w:val="0"/>
              <w:autoSpaceDN w:val="0"/>
              <w:adjustRightInd w:val="0"/>
              <w:rPr>
                <w:rFonts w:cstheme="minorHAnsi"/>
                <w:color w:val="000000"/>
                <w:sz w:val="24"/>
                <w:szCs w:val="24"/>
              </w:rPr>
            </w:pPr>
            <w:r w:rsidRPr="00916923">
              <w:rPr>
                <w:rFonts w:cstheme="minorHAnsi"/>
                <w:color w:val="000000"/>
                <w:sz w:val="24"/>
                <w:szCs w:val="24"/>
              </w:rPr>
              <w:t>At Watergate we recognise that socio-economic disadvantage is not always the primary challenge that our pupils face.  Our most disadvantage</w:t>
            </w:r>
            <w:r w:rsidR="00F4026B">
              <w:rPr>
                <w:rFonts w:cstheme="minorHAnsi"/>
                <w:color w:val="000000"/>
                <w:sz w:val="24"/>
                <w:szCs w:val="24"/>
              </w:rPr>
              <w:t>d</w:t>
            </w:r>
            <w:r w:rsidRPr="00916923">
              <w:rPr>
                <w:rFonts w:cstheme="minorHAnsi"/>
                <w:color w:val="000000"/>
                <w:sz w:val="24"/>
                <w:szCs w:val="24"/>
              </w:rPr>
              <w:t xml:space="preserve"> pupils may have complex learning and physical needs along with significant communication, social interaction and sensory needs</w:t>
            </w:r>
            <w:r w:rsidR="00F4026B">
              <w:rPr>
                <w:rFonts w:cstheme="minorHAnsi"/>
                <w:color w:val="000000"/>
                <w:sz w:val="24"/>
                <w:szCs w:val="24"/>
              </w:rPr>
              <w:t>, which also have a major impact</w:t>
            </w:r>
          </w:p>
        </w:tc>
      </w:tr>
      <w:tr w:rsidR="00775558" w:rsidRPr="00916923" w:rsidTr="00F278A1">
        <w:tc>
          <w:tcPr>
            <w:tcW w:w="1306" w:type="dxa"/>
            <w:shd w:val="clear" w:color="auto" w:fill="B4C6E7" w:themeFill="accent1" w:themeFillTint="66"/>
          </w:tcPr>
          <w:p w:rsidR="00775558" w:rsidRPr="00916923" w:rsidRDefault="00775558" w:rsidP="00775558">
            <w:pPr>
              <w:autoSpaceDE w:val="0"/>
              <w:autoSpaceDN w:val="0"/>
              <w:adjustRightInd w:val="0"/>
              <w:rPr>
                <w:rFonts w:cstheme="minorHAnsi"/>
                <w:b/>
                <w:color w:val="002060"/>
                <w:sz w:val="32"/>
                <w:szCs w:val="24"/>
              </w:rPr>
            </w:pPr>
            <w:r w:rsidRPr="00916923">
              <w:rPr>
                <w:rFonts w:cstheme="minorHAnsi"/>
                <w:b/>
                <w:color w:val="002060"/>
                <w:sz w:val="32"/>
                <w:szCs w:val="24"/>
              </w:rPr>
              <w:t>Number</w:t>
            </w:r>
          </w:p>
        </w:tc>
        <w:tc>
          <w:tcPr>
            <w:tcW w:w="13148" w:type="dxa"/>
            <w:shd w:val="clear" w:color="auto" w:fill="B4C6E7" w:themeFill="accent1" w:themeFillTint="66"/>
          </w:tcPr>
          <w:p w:rsidR="00775558" w:rsidRPr="00916923" w:rsidRDefault="00775558" w:rsidP="00775558">
            <w:pPr>
              <w:autoSpaceDE w:val="0"/>
              <w:autoSpaceDN w:val="0"/>
              <w:adjustRightInd w:val="0"/>
              <w:rPr>
                <w:rFonts w:cstheme="minorHAnsi"/>
                <w:b/>
                <w:color w:val="002060"/>
                <w:sz w:val="32"/>
                <w:szCs w:val="24"/>
              </w:rPr>
            </w:pPr>
            <w:r w:rsidRPr="00916923">
              <w:rPr>
                <w:rFonts w:cstheme="minorHAnsi"/>
                <w:b/>
                <w:color w:val="002060"/>
                <w:sz w:val="32"/>
                <w:szCs w:val="24"/>
              </w:rPr>
              <w:t>Detail of Challenge</w:t>
            </w:r>
          </w:p>
        </w:tc>
      </w:tr>
      <w:tr w:rsidR="00775558" w:rsidRPr="00916923" w:rsidTr="00F278A1">
        <w:tc>
          <w:tcPr>
            <w:tcW w:w="1306" w:type="dxa"/>
          </w:tcPr>
          <w:p w:rsidR="00775558" w:rsidRPr="00916923" w:rsidRDefault="0077555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1</w:t>
            </w:r>
          </w:p>
        </w:tc>
        <w:tc>
          <w:tcPr>
            <w:tcW w:w="13148" w:type="dxa"/>
          </w:tcPr>
          <w:p w:rsidR="00775558" w:rsidRPr="00916923" w:rsidRDefault="00C3409A" w:rsidP="00706D78">
            <w:pPr>
              <w:pStyle w:val="TableRowCentered"/>
              <w:ind w:left="0"/>
              <w:jc w:val="left"/>
              <w:rPr>
                <w:rFonts w:asciiTheme="minorHAnsi" w:hAnsiTheme="minorHAnsi" w:cstheme="minorHAnsi"/>
                <w:szCs w:val="22"/>
              </w:rPr>
            </w:pPr>
            <w:r w:rsidRPr="00916923">
              <w:rPr>
                <w:rFonts w:asciiTheme="minorHAnsi" w:hAnsiTheme="minorHAnsi" w:cstheme="minorHAnsi"/>
                <w:szCs w:val="22"/>
              </w:rPr>
              <w:t>Our assessments have shown that the disadvantaged pupi</w:t>
            </w:r>
            <w:r w:rsidR="007553AA" w:rsidRPr="00916923">
              <w:rPr>
                <w:rFonts w:asciiTheme="minorHAnsi" w:hAnsiTheme="minorHAnsi" w:cstheme="minorHAnsi"/>
                <w:szCs w:val="22"/>
              </w:rPr>
              <w:t xml:space="preserve">ls starting Watergate require </w:t>
            </w:r>
            <w:r w:rsidRPr="00916923">
              <w:rPr>
                <w:rFonts w:asciiTheme="minorHAnsi" w:hAnsiTheme="minorHAnsi" w:cstheme="minorHAnsi"/>
                <w:szCs w:val="22"/>
              </w:rPr>
              <w:t xml:space="preserve">high level targeted support strategies to </w:t>
            </w:r>
            <w:r w:rsidR="00706D78" w:rsidRPr="00916923">
              <w:rPr>
                <w:rFonts w:asciiTheme="minorHAnsi" w:hAnsiTheme="minorHAnsi" w:cstheme="minorHAnsi"/>
                <w:szCs w:val="22"/>
              </w:rPr>
              <w:t>support learning and increase engagement</w:t>
            </w:r>
            <w:r w:rsidRPr="00916923">
              <w:rPr>
                <w:rFonts w:asciiTheme="minorHAnsi" w:hAnsiTheme="minorHAnsi" w:cstheme="minorHAnsi"/>
                <w:szCs w:val="22"/>
              </w:rPr>
              <w:t>.</w:t>
            </w:r>
          </w:p>
        </w:tc>
      </w:tr>
      <w:tr w:rsidR="00775558" w:rsidRPr="00916923" w:rsidTr="00F278A1">
        <w:tc>
          <w:tcPr>
            <w:tcW w:w="1306" w:type="dxa"/>
          </w:tcPr>
          <w:p w:rsidR="00775558" w:rsidRPr="00916923" w:rsidRDefault="0077555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2</w:t>
            </w:r>
          </w:p>
        </w:tc>
        <w:tc>
          <w:tcPr>
            <w:tcW w:w="13148" w:type="dxa"/>
          </w:tcPr>
          <w:p w:rsidR="00775558" w:rsidRPr="00916923" w:rsidRDefault="00A22050" w:rsidP="00A22050">
            <w:pPr>
              <w:pStyle w:val="TableRowCentered"/>
              <w:ind w:left="0"/>
              <w:jc w:val="left"/>
              <w:rPr>
                <w:rFonts w:asciiTheme="minorHAnsi" w:hAnsiTheme="minorHAnsi" w:cstheme="minorHAnsi"/>
                <w:szCs w:val="22"/>
                <w:shd w:val="clear" w:color="auto" w:fill="FFFFFF"/>
              </w:rPr>
            </w:pPr>
            <w:r w:rsidRPr="00916923">
              <w:rPr>
                <w:rStyle w:val="normaltextrun"/>
                <w:rFonts w:asciiTheme="minorHAnsi" w:hAnsiTheme="minorHAnsi" w:cstheme="minorHAnsi"/>
                <w:szCs w:val="22"/>
                <w:shd w:val="clear" w:color="auto" w:fill="FFFFFF"/>
              </w:rPr>
              <w:t>Our assessments and discussion</w:t>
            </w:r>
            <w:r w:rsidR="00F4026B">
              <w:rPr>
                <w:rStyle w:val="normaltextrun"/>
                <w:rFonts w:asciiTheme="minorHAnsi" w:hAnsiTheme="minorHAnsi" w:cstheme="minorHAnsi"/>
                <w:szCs w:val="22"/>
                <w:shd w:val="clear" w:color="auto" w:fill="FFFFFF"/>
              </w:rPr>
              <w:t>s</w:t>
            </w:r>
            <w:r w:rsidRPr="00916923">
              <w:rPr>
                <w:rStyle w:val="normaltextrun"/>
                <w:rFonts w:asciiTheme="minorHAnsi" w:hAnsiTheme="minorHAnsi" w:cstheme="minorHAnsi"/>
                <w:szCs w:val="22"/>
                <w:shd w:val="clear" w:color="auto" w:fill="FFFFFF"/>
              </w:rPr>
              <w:t xml:space="preserve"> with families have shown that a</w:t>
            </w:r>
            <w:r w:rsidR="00775558" w:rsidRPr="00916923">
              <w:rPr>
                <w:rStyle w:val="normaltextrun"/>
                <w:rFonts w:asciiTheme="minorHAnsi" w:hAnsiTheme="minorHAnsi" w:cstheme="minorHAnsi"/>
                <w:szCs w:val="22"/>
                <w:shd w:val="clear" w:color="auto" w:fill="FFFFFF"/>
              </w:rPr>
              <w:t xml:space="preserve">s a result of lockdown children were less able to engage with high quality </w:t>
            </w:r>
            <w:r w:rsidRPr="00916923">
              <w:rPr>
                <w:rStyle w:val="normaltextrun"/>
                <w:rFonts w:asciiTheme="minorHAnsi" w:hAnsiTheme="minorHAnsi" w:cstheme="minorHAnsi"/>
                <w:szCs w:val="22"/>
                <w:shd w:val="clear" w:color="auto" w:fill="FFFFFF"/>
              </w:rPr>
              <w:t xml:space="preserve">activities and access resources to meet their </w:t>
            </w:r>
            <w:r w:rsidR="00775558" w:rsidRPr="00916923">
              <w:rPr>
                <w:rStyle w:val="normaltextrun"/>
                <w:rFonts w:asciiTheme="minorHAnsi" w:hAnsiTheme="minorHAnsi" w:cstheme="minorHAnsi"/>
                <w:szCs w:val="22"/>
                <w:shd w:val="clear" w:color="auto" w:fill="FFFFFF"/>
              </w:rPr>
              <w:t xml:space="preserve">physical </w:t>
            </w:r>
            <w:r w:rsidRPr="00916923">
              <w:rPr>
                <w:rStyle w:val="normaltextrun"/>
                <w:rFonts w:asciiTheme="minorHAnsi" w:hAnsiTheme="minorHAnsi" w:cstheme="minorHAnsi"/>
                <w:szCs w:val="22"/>
                <w:shd w:val="clear" w:color="auto" w:fill="FFFFFF"/>
              </w:rPr>
              <w:t>needs and maintain healthy lifestyles.</w:t>
            </w:r>
            <w:r w:rsidRPr="00916923">
              <w:rPr>
                <w:rFonts w:asciiTheme="minorHAnsi" w:hAnsiTheme="minorHAnsi" w:cstheme="minorHAnsi"/>
                <w:szCs w:val="22"/>
              </w:rPr>
              <w:t xml:space="preserve">  A number of pupils have physical disabilities which affect their ability to effectively and independently access learning.</w:t>
            </w:r>
            <w:r w:rsidRPr="00916923">
              <w:rPr>
                <w:rFonts w:asciiTheme="minorHAnsi" w:hAnsiTheme="minorHAnsi" w:cstheme="minorHAnsi"/>
                <w:szCs w:val="22"/>
                <w:lang w:val="en-US"/>
              </w:rPr>
              <w:t> These barriers have been exacerbated by Covid-19 and</w:t>
            </w:r>
            <w:r w:rsidR="00F4026B">
              <w:rPr>
                <w:rFonts w:asciiTheme="minorHAnsi" w:hAnsiTheme="minorHAnsi" w:cstheme="minorHAnsi"/>
                <w:szCs w:val="22"/>
                <w:lang w:val="en-US"/>
              </w:rPr>
              <w:t xml:space="preserve"> the</w:t>
            </w:r>
            <w:r w:rsidRPr="00916923">
              <w:rPr>
                <w:rFonts w:asciiTheme="minorHAnsi" w:hAnsiTheme="minorHAnsi" w:cstheme="minorHAnsi"/>
                <w:szCs w:val="22"/>
                <w:lang w:val="en-US"/>
              </w:rPr>
              <w:t xml:space="preserve"> lack of access to essential services to support physical disabilities and needs.</w:t>
            </w:r>
          </w:p>
        </w:tc>
      </w:tr>
      <w:tr w:rsidR="00775558" w:rsidRPr="00916923" w:rsidTr="00F278A1">
        <w:tc>
          <w:tcPr>
            <w:tcW w:w="1306" w:type="dxa"/>
          </w:tcPr>
          <w:p w:rsidR="00775558" w:rsidRPr="00916923" w:rsidRDefault="0077555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3</w:t>
            </w:r>
          </w:p>
        </w:tc>
        <w:tc>
          <w:tcPr>
            <w:tcW w:w="13148" w:type="dxa"/>
          </w:tcPr>
          <w:p w:rsidR="00775558" w:rsidRPr="00916923" w:rsidRDefault="00706D78" w:rsidP="0077665B">
            <w:pPr>
              <w:pStyle w:val="TableRowCentered"/>
              <w:ind w:left="0"/>
              <w:jc w:val="left"/>
              <w:rPr>
                <w:rFonts w:asciiTheme="minorHAnsi" w:hAnsiTheme="minorHAnsi" w:cstheme="minorHAnsi"/>
                <w:szCs w:val="22"/>
              </w:rPr>
            </w:pPr>
            <w:r w:rsidRPr="00916923">
              <w:rPr>
                <w:rFonts w:asciiTheme="minorHAnsi" w:hAnsiTheme="minorHAnsi" w:cstheme="minorHAnsi"/>
                <w:szCs w:val="22"/>
              </w:rPr>
              <w:t>Our assessments have shown that m</w:t>
            </w:r>
            <w:r w:rsidR="00775558" w:rsidRPr="00916923">
              <w:rPr>
                <w:rFonts w:asciiTheme="minorHAnsi" w:hAnsiTheme="minorHAnsi" w:cstheme="minorHAnsi"/>
                <w:szCs w:val="22"/>
              </w:rPr>
              <w:t xml:space="preserve">any children have difficulties with readiness to learn because of sensory processing difficulties, including </w:t>
            </w:r>
            <w:r w:rsidRPr="00916923">
              <w:rPr>
                <w:rFonts w:asciiTheme="minorHAnsi" w:hAnsiTheme="minorHAnsi" w:cstheme="minorHAnsi"/>
                <w:szCs w:val="22"/>
              </w:rPr>
              <w:t>social communication and regulation difficulties.</w:t>
            </w:r>
            <w:r w:rsidR="00775558" w:rsidRPr="00916923">
              <w:rPr>
                <w:rFonts w:asciiTheme="minorHAnsi" w:hAnsiTheme="minorHAnsi" w:cstheme="minorHAnsi"/>
                <w:szCs w:val="22"/>
              </w:rPr>
              <w:t xml:space="preserve"> This limits their capacity to focus in lessons</w:t>
            </w:r>
            <w:r w:rsidR="0077665B">
              <w:rPr>
                <w:rFonts w:asciiTheme="minorHAnsi" w:hAnsiTheme="minorHAnsi" w:cstheme="minorHAnsi"/>
                <w:szCs w:val="22"/>
              </w:rPr>
              <w:t xml:space="preserve"> and these</w:t>
            </w:r>
            <w:bookmarkStart w:id="0" w:name="_GoBack"/>
            <w:bookmarkEnd w:id="0"/>
            <w:r w:rsidR="0077665B">
              <w:rPr>
                <w:rFonts w:asciiTheme="minorHAnsi" w:hAnsiTheme="minorHAnsi" w:cstheme="minorHAnsi"/>
                <w:szCs w:val="22"/>
                <w:lang w:val="en-US"/>
              </w:rPr>
              <w:t xml:space="preserve"> </w:t>
            </w:r>
            <w:r w:rsidR="00775558" w:rsidRPr="00916923">
              <w:rPr>
                <w:rFonts w:asciiTheme="minorHAnsi" w:hAnsiTheme="minorHAnsi" w:cstheme="minorHAnsi"/>
                <w:szCs w:val="22"/>
                <w:lang w:val="en-US"/>
              </w:rPr>
              <w:t xml:space="preserve">barriers have been exacerbated by </w:t>
            </w:r>
            <w:r w:rsidR="00F4026B">
              <w:rPr>
                <w:rFonts w:asciiTheme="minorHAnsi" w:hAnsiTheme="minorHAnsi" w:cstheme="minorHAnsi"/>
                <w:szCs w:val="22"/>
                <w:lang w:val="en-US"/>
              </w:rPr>
              <w:t xml:space="preserve">the </w:t>
            </w:r>
            <w:r w:rsidR="00775558" w:rsidRPr="00916923">
              <w:rPr>
                <w:rFonts w:asciiTheme="minorHAnsi" w:hAnsiTheme="minorHAnsi" w:cstheme="minorHAnsi"/>
                <w:szCs w:val="22"/>
                <w:lang w:val="en-US"/>
              </w:rPr>
              <w:t>Covid-19 lockdown and significant time off school for some.</w:t>
            </w:r>
          </w:p>
        </w:tc>
      </w:tr>
      <w:tr w:rsidR="00775558" w:rsidRPr="00916923" w:rsidTr="00F278A1">
        <w:tc>
          <w:tcPr>
            <w:tcW w:w="1306" w:type="dxa"/>
          </w:tcPr>
          <w:p w:rsidR="00775558" w:rsidRPr="00916923" w:rsidRDefault="00706D78" w:rsidP="00706D78">
            <w:pPr>
              <w:pStyle w:val="TableRow"/>
              <w:rPr>
                <w:rFonts w:asciiTheme="minorHAnsi" w:hAnsiTheme="minorHAnsi" w:cstheme="minorHAnsi"/>
                <w:sz w:val="22"/>
                <w:szCs w:val="22"/>
              </w:rPr>
            </w:pPr>
            <w:r w:rsidRPr="00916923">
              <w:rPr>
                <w:rFonts w:asciiTheme="minorHAnsi" w:hAnsiTheme="minorHAnsi" w:cstheme="minorHAnsi"/>
                <w:sz w:val="22"/>
                <w:szCs w:val="22"/>
              </w:rPr>
              <w:t>4</w:t>
            </w:r>
          </w:p>
        </w:tc>
        <w:tc>
          <w:tcPr>
            <w:tcW w:w="13148" w:type="dxa"/>
          </w:tcPr>
          <w:p w:rsidR="00775558" w:rsidRPr="00916923" w:rsidRDefault="00706D78" w:rsidP="002346A6">
            <w:pPr>
              <w:pStyle w:val="TableRowCentered"/>
              <w:jc w:val="left"/>
              <w:rPr>
                <w:rFonts w:asciiTheme="minorHAnsi" w:hAnsiTheme="minorHAnsi" w:cstheme="minorHAnsi"/>
                <w:szCs w:val="22"/>
              </w:rPr>
            </w:pPr>
            <w:r w:rsidRPr="00916923">
              <w:rPr>
                <w:rFonts w:asciiTheme="minorHAnsi" w:hAnsiTheme="minorHAnsi" w:cstheme="minorHAnsi"/>
                <w:szCs w:val="22"/>
              </w:rPr>
              <w:t>A small group of pupils</w:t>
            </w:r>
            <w:r w:rsidR="00775558" w:rsidRPr="00916923">
              <w:rPr>
                <w:rFonts w:asciiTheme="minorHAnsi" w:hAnsiTheme="minorHAnsi" w:cstheme="minorHAnsi"/>
                <w:szCs w:val="22"/>
              </w:rPr>
              <w:t xml:space="preserve"> have highly complex needs which affect their ability to develop the early physical skill</w:t>
            </w:r>
            <w:r w:rsidR="002346A6" w:rsidRPr="00916923">
              <w:rPr>
                <w:rFonts w:asciiTheme="minorHAnsi" w:hAnsiTheme="minorHAnsi" w:cstheme="minorHAnsi"/>
                <w:szCs w:val="22"/>
              </w:rPr>
              <w:t>s</w:t>
            </w:r>
            <w:r w:rsidR="00775558" w:rsidRPr="00916923">
              <w:rPr>
                <w:rFonts w:asciiTheme="minorHAnsi" w:hAnsiTheme="minorHAnsi" w:cstheme="minorHAnsi"/>
                <w:szCs w:val="22"/>
              </w:rPr>
              <w:t>. This fundamentally impacts on their ability to interact effectively with the world around them.</w:t>
            </w:r>
            <w:r w:rsidR="00775558" w:rsidRPr="00916923">
              <w:rPr>
                <w:rFonts w:asciiTheme="minorHAnsi" w:hAnsiTheme="minorHAnsi" w:cstheme="minorHAnsi"/>
                <w:szCs w:val="22"/>
                <w:lang w:val="en-US"/>
              </w:rPr>
              <w:t> </w:t>
            </w:r>
          </w:p>
        </w:tc>
      </w:tr>
      <w:tr w:rsidR="00775558" w:rsidRPr="00916923" w:rsidTr="00F278A1">
        <w:tc>
          <w:tcPr>
            <w:tcW w:w="1306" w:type="dxa"/>
          </w:tcPr>
          <w:p w:rsidR="00775558" w:rsidRPr="00916923" w:rsidRDefault="00706D7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5</w:t>
            </w:r>
          </w:p>
        </w:tc>
        <w:tc>
          <w:tcPr>
            <w:tcW w:w="13148" w:type="dxa"/>
          </w:tcPr>
          <w:p w:rsidR="00775558" w:rsidRPr="00916923" w:rsidRDefault="00706D78" w:rsidP="00706D78">
            <w:pPr>
              <w:pStyle w:val="TableRowCentered"/>
              <w:jc w:val="left"/>
              <w:rPr>
                <w:rFonts w:asciiTheme="minorHAnsi" w:hAnsiTheme="minorHAnsi" w:cstheme="minorHAnsi"/>
                <w:iCs/>
                <w:szCs w:val="22"/>
              </w:rPr>
            </w:pPr>
            <w:r w:rsidRPr="00916923">
              <w:rPr>
                <w:rFonts w:asciiTheme="minorHAnsi" w:hAnsiTheme="minorHAnsi" w:cstheme="minorHAnsi"/>
                <w:szCs w:val="22"/>
              </w:rPr>
              <w:t>Observations and discussions with parents show that some pupils come from families who need support to feel confident and able to meet their children’s complex needs. Family circumstances can impact on attendance and well-being.</w:t>
            </w:r>
            <w:r w:rsidRPr="00916923">
              <w:rPr>
                <w:rFonts w:asciiTheme="minorHAnsi" w:hAnsiTheme="minorHAnsi" w:cstheme="minorHAnsi"/>
                <w:szCs w:val="22"/>
                <w:lang w:val="en-US"/>
              </w:rPr>
              <w:t> These barriers have been exacerbated by Covid-19 and the continuing pandemic.</w:t>
            </w:r>
          </w:p>
        </w:tc>
      </w:tr>
      <w:tr w:rsidR="00775558" w:rsidRPr="00916923" w:rsidTr="00F278A1">
        <w:tc>
          <w:tcPr>
            <w:tcW w:w="1306" w:type="dxa"/>
          </w:tcPr>
          <w:p w:rsidR="00775558" w:rsidRPr="00916923" w:rsidRDefault="00706D7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6</w:t>
            </w:r>
          </w:p>
        </w:tc>
        <w:tc>
          <w:tcPr>
            <w:tcW w:w="13148" w:type="dxa"/>
          </w:tcPr>
          <w:p w:rsidR="00775558" w:rsidRPr="00916923" w:rsidRDefault="00775558" w:rsidP="00775558">
            <w:pPr>
              <w:pStyle w:val="TableRowCentered"/>
              <w:jc w:val="left"/>
              <w:rPr>
                <w:rFonts w:asciiTheme="minorHAnsi" w:hAnsiTheme="minorHAnsi" w:cstheme="minorHAnsi"/>
                <w:iCs/>
                <w:szCs w:val="22"/>
              </w:rPr>
            </w:pPr>
            <w:r w:rsidRPr="00916923">
              <w:rPr>
                <w:rFonts w:asciiTheme="minorHAnsi" w:hAnsiTheme="minorHAnsi" w:cstheme="minorHAnsi"/>
                <w:szCs w:val="22"/>
              </w:rPr>
              <w:t>Many children face health vulnerabilities which impact on school attendance, well-being and safety. This has a negative impact on families.</w:t>
            </w:r>
            <w:r w:rsidRPr="00916923">
              <w:rPr>
                <w:rFonts w:asciiTheme="minorHAnsi" w:hAnsiTheme="minorHAnsi" w:cstheme="minorHAnsi"/>
                <w:szCs w:val="22"/>
                <w:lang w:val="en-US"/>
              </w:rPr>
              <w:t xml:space="preserve"> These barriers have been exacerbated by </w:t>
            </w:r>
            <w:r w:rsidR="00F4026B">
              <w:rPr>
                <w:rFonts w:asciiTheme="minorHAnsi" w:hAnsiTheme="minorHAnsi" w:cstheme="minorHAnsi"/>
                <w:szCs w:val="22"/>
                <w:lang w:val="en-US"/>
              </w:rPr>
              <w:t xml:space="preserve">the </w:t>
            </w:r>
            <w:r w:rsidRPr="00916923">
              <w:rPr>
                <w:rFonts w:asciiTheme="minorHAnsi" w:hAnsiTheme="minorHAnsi" w:cstheme="minorHAnsi"/>
                <w:szCs w:val="22"/>
                <w:lang w:val="en-US"/>
              </w:rPr>
              <w:t>Covid-19 lockdown and the continuing pandemic.</w:t>
            </w:r>
          </w:p>
        </w:tc>
      </w:tr>
      <w:tr w:rsidR="00775558" w:rsidRPr="00916923" w:rsidTr="00F278A1">
        <w:tc>
          <w:tcPr>
            <w:tcW w:w="1306" w:type="dxa"/>
          </w:tcPr>
          <w:p w:rsidR="00775558" w:rsidRPr="00916923" w:rsidRDefault="00706D78" w:rsidP="00775558">
            <w:pPr>
              <w:pStyle w:val="TableRow"/>
              <w:rPr>
                <w:rFonts w:asciiTheme="minorHAnsi" w:hAnsiTheme="minorHAnsi" w:cstheme="minorHAnsi"/>
                <w:sz w:val="22"/>
                <w:szCs w:val="22"/>
              </w:rPr>
            </w:pPr>
            <w:r w:rsidRPr="00916923">
              <w:rPr>
                <w:rFonts w:asciiTheme="minorHAnsi" w:hAnsiTheme="minorHAnsi" w:cstheme="minorHAnsi"/>
                <w:sz w:val="22"/>
                <w:szCs w:val="22"/>
              </w:rPr>
              <w:t>7</w:t>
            </w:r>
          </w:p>
        </w:tc>
        <w:tc>
          <w:tcPr>
            <w:tcW w:w="13148" w:type="dxa"/>
          </w:tcPr>
          <w:p w:rsidR="00775558" w:rsidRPr="00916923" w:rsidRDefault="00706D78" w:rsidP="008340F7">
            <w:pPr>
              <w:pStyle w:val="TableRowCentered"/>
              <w:jc w:val="left"/>
              <w:rPr>
                <w:rFonts w:asciiTheme="minorHAnsi" w:hAnsiTheme="minorHAnsi" w:cstheme="minorHAnsi"/>
                <w:szCs w:val="22"/>
              </w:rPr>
            </w:pPr>
            <w:r w:rsidRPr="00916923">
              <w:rPr>
                <w:rFonts w:asciiTheme="minorHAnsi" w:hAnsiTheme="minorHAnsi" w:cstheme="minorHAnsi"/>
                <w:szCs w:val="22"/>
              </w:rPr>
              <w:t>Our assessment show that a number of pupils require a therapeutic approach to support</w:t>
            </w:r>
            <w:r w:rsidR="00F4026B">
              <w:rPr>
                <w:rFonts w:asciiTheme="minorHAnsi" w:hAnsiTheme="minorHAnsi" w:cstheme="minorHAnsi"/>
                <w:szCs w:val="22"/>
              </w:rPr>
              <w:t xml:space="preserve"> them to</w:t>
            </w:r>
            <w:r w:rsidRPr="00916923">
              <w:rPr>
                <w:rFonts w:asciiTheme="minorHAnsi" w:hAnsiTheme="minorHAnsi" w:cstheme="minorHAnsi"/>
                <w:szCs w:val="22"/>
              </w:rPr>
              <w:t xml:space="preserve"> </w:t>
            </w:r>
            <w:r w:rsidR="008340F7" w:rsidRPr="00916923">
              <w:rPr>
                <w:rFonts w:asciiTheme="minorHAnsi" w:hAnsiTheme="minorHAnsi" w:cstheme="minorHAnsi"/>
                <w:szCs w:val="22"/>
              </w:rPr>
              <w:t xml:space="preserve">actively engage in learning and understand the world around them, </w:t>
            </w:r>
            <w:r w:rsidR="00775558" w:rsidRPr="00916923">
              <w:rPr>
                <w:rFonts w:asciiTheme="minorHAnsi" w:hAnsiTheme="minorHAnsi" w:cstheme="minorHAnsi"/>
                <w:szCs w:val="22"/>
              </w:rPr>
              <w:t xml:space="preserve">due to a number of factors, including </w:t>
            </w:r>
            <w:r w:rsidR="008340F7" w:rsidRPr="00916923">
              <w:rPr>
                <w:rFonts w:asciiTheme="minorHAnsi" w:hAnsiTheme="minorHAnsi" w:cstheme="minorHAnsi"/>
                <w:szCs w:val="22"/>
              </w:rPr>
              <w:t>poor interaction and i</w:t>
            </w:r>
            <w:r w:rsidR="00775558" w:rsidRPr="00916923">
              <w:rPr>
                <w:rFonts w:asciiTheme="minorHAnsi" w:hAnsiTheme="minorHAnsi" w:cstheme="minorHAnsi"/>
                <w:szCs w:val="22"/>
              </w:rPr>
              <w:t xml:space="preserve">nitiation skills, physical disabilities which limit independent movement, </w:t>
            </w:r>
            <w:r w:rsidR="00F4026B">
              <w:rPr>
                <w:rFonts w:asciiTheme="minorHAnsi" w:hAnsiTheme="minorHAnsi" w:cstheme="minorHAnsi"/>
                <w:szCs w:val="22"/>
              </w:rPr>
              <w:t>experienced trauma -</w:t>
            </w:r>
            <w:r w:rsidR="008340F7" w:rsidRPr="00916923">
              <w:rPr>
                <w:rFonts w:asciiTheme="minorHAnsi" w:hAnsiTheme="minorHAnsi" w:cstheme="minorHAnsi"/>
                <w:szCs w:val="22"/>
              </w:rPr>
              <w:t xml:space="preserve"> </w:t>
            </w:r>
            <w:r w:rsidR="00775558" w:rsidRPr="00916923">
              <w:rPr>
                <w:rFonts w:asciiTheme="minorHAnsi" w:hAnsiTheme="minorHAnsi" w:cstheme="minorHAnsi"/>
                <w:szCs w:val="22"/>
              </w:rPr>
              <w:t xml:space="preserve">all of which were </w:t>
            </w:r>
            <w:r w:rsidR="008340F7" w:rsidRPr="00916923">
              <w:rPr>
                <w:rFonts w:asciiTheme="minorHAnsi" w:hAnsiTheme="minorHAnsi" w:cstheme="minorHAnsi"/>
                <w:szCs w:val="22"/>
              </w:rPr>
              <w:t>e</w:t>
            </w:r>
            <w:r w:rsidR="00775558" w:rsidRPr="00916923">
              <w:rPr>
                <w:rFonts w:asciiTheme="minorHAnsi" w:hAnsiTheme="minorHAnsi" w:cstheme="minorHAnsi"/>
                <w:szCs w:val="22"/>
              </w:rPr>
              <w:t>xacerbated by the disruptions of the pandemic.</w:t>
            </w:r>
          </w:p>
        </w:tc>
      </w:tr>
      <w:tr w:rsidR="00775558" w:rsidRPr="00916923" w:rsidTr="00F278A1">
        <w:tc>
          <w:tcPr>
            <w:tcW w:w="1306" w:type="dxa"/>
          </w:tcPr>
          <w:p w:rsidR="00775558" w:rsidRPr="00916923" w:rsidRDefault="008340F7" w:rsidP="00775558">
            <w:pPr>
              <w:pStyle w:val="TableRow"/>
              <w:rPr>
                <w:rFonts w:asciiTheme="minorHAnsi" w:hAnsiTheme="minorHAnsi" w:cstheme="minorHAnsi"/>
                <w:sz w:val="22"/>
                <w:szCs w:val="22"/>
              </w:rPr>
            </w:pPr>
            <w:r w:rsidRPr="00916923">
              <w:rPr>
                <w:rFonts w:asciiTheme="minorHAnsi" w:hAnsiTheme="minorHAnsi" w:cstheme="minorHAnsi"/>
                <w:sz w:val="22"/>
                <w:szCs w:val="22"/>
              </w:rPr>
              <w:t>8</w:t>
            </w:r>
          </w:p>
        </w:tc>
        <w:tc>
          <w:tcPr>
            <w:tcW w:w="13148" w:type="dxa"/>
          </w:tcPr>
          <w:p w:rsidR="00775558" w:rsidRPr="00916923" w:rsidRDefault="00775558" w:rsidP="00775558">
            <w:pPr>
              <w:pStyle w:val="TableRowCentered"/>
              <w:jc w:val="left"/>
              <w:rPr>
                <w:rFonts w:asciiTheme="minorHAnsi" w:hAnsiTheme="minorHAnsi" w:cstheme="minorHAnsi"/>
                <w:szCs w:val="22"/>
                <w:highlight w:val="yellow"/>
              </w:rPr>
            </w:pPr>
            <w:r w:rsidRPr="00916923">
              <w:rPr>
                <w:rFonts w:asciiTheme="minorHAnsi" w:hAnsiTheme="minorHAnsi" w:cstheme="minorHAnsi"/>
                <w:szCs w:val="22"/>
              </w:rPr>
              <w:t>Many children have limited access to their local community due to health and/or behavioural needs. This means that they lack opportunities to explore their environment and engage in wider cultural capital.</w:t>
            </w:r>
          </w:p>
        </w:tc>
      </w:tr>
    </w:tbl>
    <w:p w:rsidR="00431B70" w:rsidRPr="00916923" w:rsidRDefault="00431B70" w:rsidP="00625F2C">
      <w:pPr>
        <w:autoSpaceDE w:val="0"/>
        <w:autoSpaceDN w:val="0"/>
        <w:adjustRightInd w:val="0"/>
        <w:spacing w:after="0" w:line="240" w:lineRule="auto"/>
        <w:rPr>
          <w:rFonts w:cstheme="minorHAnsi"/>
          <w:color w:val="000000"/>
          <w:sz w:val="32"/>
          <w:szCs w:val="28"/>
        </w:rPr>
      </w:pPr>
    </w:p>
    <w:tbl>
      <w:tblPr>
        <w:tblStyle w:val="TableGrid"/>
        <w:tblW w:w="14879" w:type="dxa"/>
        <w:tblLook w:val="04A0" w:firstRow="1" w:lastRow="0" w:firstColumn="1" w:lastColumn="0" w:noHBand="0" w:noVBand="1"/>
      </w:tblPr>
      <w:tblGrid>
        <w:gridCol w:w="421"/>
        <w:gridCol w:w="6095"/>
        <w:gridCol w:w="8363"/>
      </w:tblGrid>
      <w:tr w:rsidR="008340F7" w:rsidRPr="00916923" w:rsidTr="00C703DA">
        <w:tc>
          <w:tcPr>
            <w:tcW w:w="14879" w:type="dxa"/>
            <w:gridSpan w:val="3"/>
            <w:shd w:val="clear" w:color="auto" w:fill="B4C6E7" w:themeFill="accent1" w:themeFillTint="66"/>
          </w:tcPr>
          <w:p w:rsidR="008340F7" w:rsidRPr="00916923" w:rsidRDefault="008340F7" w:rsidP="008340F7">
            <w:pPr>
              <w:rPr>
                <w:rFonts w:cstheme="minorHAnsi"/>
                <w:b/>
                <w:color w:val="002060"/>
                <w:sz w:val="32"/>
              </w:rPr>
            </w:pPr>
            <w:r w:rsidRPr="00916923">
              <w:rPr>
                <w:rFonts w:cstheme="minorHAnsi"/>
                <w:b/>
                <w:color w:val="002060"/>
                <w:sz w:val="32"/>
              </w:rPr>
              <w:t>Intended Outcomes</w:t>
            </w:r>
          </w:p>
        </w:tc>
      </w:tr>
      <w:tr w:rsidR="008340F7" w:rsidRPr="00916923" w:rsidTr="00C703DA">
        <w:tc>
          <w:tcPr>
            <w:tcW w:w="14879" w:type="dxa"/>
            <w:gridSpan w:val="3"/>
          </w:tcPr>
          <w:p w:rsidR="007553AA" w:rsidRDefault="008340F7" w:rsidP="008340F7">
            <w:pPr>
              <w:rPr>
                <w:rFonts w:cstheme="minorHAnsi"/>
              </w:rPr>
            </w:pPr>
            <w:r w:rsidRPr="00916923">
              <w:rPr>
                <w:rFonts w:cstheme="minorHAnsi"/>
              </w:rPr>
              <w:t xml:space="preserve">This explains the outcomes we are aiming for </w:t>
            </w:r>
            <w:r w:rsidRPr="00916923">
              <w:rPr>
                <w:rFonts w:cstheme="minorHAnsi"/>
                <w:b/>
                <w:bCs/>
              </w:rPr>
              <w:t>by the end of our current strategy plan</w:t>
            </w:r>
            <w:r w:rsidRPr="00916923">
              <w:rPr>
                <w:rFonts w:cstheme="minorHAnsi"/>
              </w:rPr>
              <w:t>, and how we will measure whether they have been achieved.</w:t>
            </w:r>
          </w:p>
          <w:p w:rsidR="00916923" w:rsidRPr="00916923" w:rsidRDefault="00916923" w:rsidP="008340F7">
            <w:pPr>
              <w:rPr>
                <w:rFonts w:cstheme="minorHAnsi"/>
              </w:rPr>
            </w:pPr>
          </w:p>
        </w:tc>
      </w:tr>
      <w:tr w:rsidR="008340F7" w:rsidRPr="00916923" w:rsidTr="00C703DA">
        <w:trPr>
          <w:trHeight w:val="400"/>
        </w:trPr>
        <w:tc>
          <w:tcPr>
            <w:tcW w:w="6516" w:type="dxa"/>
            <w:gridSpan w:val="2"/>
            <w:shd w:val="clear" w:color="auto" w:fill="B4C6E7" w:themeFill="accent1" w:themeFillTint="66"/>
          </w:tcPr>
          <w:p w:rsidR="008340F7" w:rsidRPr="00916923" w:rsidRDefault="008340F7" w:rsidP="00625F2C">
            <w:pPr>
              <w:autoSpaceDE w:val="0"/>
              <w:autoSpaceDN w:val="0"/>
              <w:adjustRightInd w:val="0"/>
              <w:rPr>
                <w:rFonts w:cstheme="minorHAnsi"/>
                <w:b/>
                <w:color w:val="000000"/>
                <w:sz w:val="28"/>
                <w:szCs w:val="28"/>
              </w:rPr>
            </w:pPr>
            <w:r w:rsidRPr="00916923">
              <w:rPr>
                <w:rFonts w:cstheme="minorHAnsi"/>
                <w:b/>
                <w:color w:val="000000"/>
                <w:sz w:val="28"/>
                <w:szCs w:val="28"/>
              </w:rPr>
              <w:t>Intended Outcome</w:t>
            </w:r>
          </w:p>
        </w:tc>
        <w:tc>
          <w:tcPr>
            <w:tcW w:w="8363" w:type="dxa"/>
            <w:shd w:val="clear" w:color="auto" w:fill="B4C6E7" w:themeFill="accent1" w:themeFillTint="66"/>
          </w:tcPr>
          <w:p w:rsidR="008340F7" w:rsidRPr="00916923" w:rsidRDefault="008340F7" w:rsidP="00625F2C">
            <w:pPr>
              <w:autoSpaceDE w:val="0"/>
              <w:autoSpaceDN w:val="0"/>
              <w:adjustRightInd w:val="0"/>
              <w:rPr>
                <w:rFonts w:cstheme="minorHAnsi"/>
                <w:b/>
                <w:color w:val="000000"/>
                <w:sz w:val="32"/>
                <w:szCs w:val="28"/>
              </w:rPr>
            </w:pPr>
            <w:r w:rsidRPr="00916923">
              <w:rPr>
                <w:rFonts w:cstheme="minorHAnsi"/>
                <w:b/>
                <w:color w:val="000000"/>
                <w:sz w:val="32"/>
                <w:szCs w:val="28"/>
              </w:rPr>
              <w:t>Success Criteria</w:t>
            </w:r>
          </w:p>
        </w:tc>
      </w:tr>
      <w:tr w:rsidR="008340F7" w:rsidRPr="00916923" w:rsidTr="00C703DA">
        <w:trPr>
          <w:trHeight w:val="400"/>
        </w:trPr>
        <w:tc>
          <w:tcPr>
            <w:tcW w:w="421" w:type="dxa"/>
          </w:tcPr>
          <w:p w:rsidR="008340F7" w:rsidRPr="00916923" w:rsidRDefault="008340F7" w:rsidP="00625F2C">
            <w:pPr>
              <w:autoSpaceDE w:val="0"/>
              <w:autoSpaceDN w:val="0"/>
              <w:adjustRightInd w:val="0"/>
              <w:rPr>
                <w:rFonts w:cstheme="minorHAnsi"/>
                <w:color w:val="000000"/>
              </w:rPr>
            </w:pPr>
            <w:r w:rsidRPr="00916923">
              <w:rPr>
                <w:rFonts w:cstheme="minorHAnsi"/>
                <w:color w:val="000000"/>
              </w:rPr>
              <w:t>1</w:t>
            </w:r>
          </w:p>
        </w:tc>
        <w:tc>
          <w:tcPr>
            <w:tcW w:w="6095" w:type="dxa"/>
          </w:tcPr>
          <w:p w:rsidR="008340F7" w:rsidRPr="00916923" w:rsidRDefault="007553AA" w:rsidP="00C703DA">
            <w:pPr>
              <w:pStyle w:val="NoSpacing"/>
              <w:rPr>
                <w:rFonts w:cstheme="minorHAnsi"/>
              </w:rPr>
            </w:pPr>
            <w:r w:rsidRPr="00916923">
              <w:rPr>
                <w:rFonts w:cstheme="minorHAnsi"/>
              </w:rPr>
              <w:t>Improved attainment for disadvantaged pupils starting Watergate in Reception and new starter</w:t>
            </w:r>
            <w:r w:rsidR="00F4026B">
              <w:rPr>
                <w:rFonts w:cstheme="minorHAnsi"/>
              </w:rPr>
              <w:t>s</w:t>
            </w:r>
            <w:r w:rsidRPr="00916923">
              <w:rPr>
                <w:rFonts w:cstheme="minorHAnsi"/>
              </w:rPr>
              <w:t xml:space="preserve"> in other year groups.</w:t>
            </w:r>
          </w:p>
        </w:tc>
        <w:tc>
          <w:tcPr>
            <w:tcW w:w="8363" w:type="dxa"/>
          </w:tcPr>
          <w:p w:rsidR="008340F7" w:rsidRPr="00916923" w:rsidRDefault="007553AA" w:rsidP="00C703DA">
            <w:pPr>
              <w:pStyle w:val="NoSpacing"/>
              <w:rPr>
                <w:rFonts w:cstheme="minorHAnsi"/>
              </w:rPr>
            </w:pPr>
            <w:r w:rsidRPr="00916923">
              <w:rPr>
                <w:rFonts w:cstheme="minorHAnsi"/>
              </w:rPr>
              <w:t>Through achievement of improved performance, as demonstrated by our end of year assessments o</w:t>
            </w:r>
            <w:r w:rsidR="00F4026B">
              <w:rPr>
                <w:rFonts w:cstheme="minorHAnsi"/>
              </w:rPr>
              <w:t>n EfL strategy in 2022/23. This</w:t>
            </w:r>
            <w:r w:rsidRPr="00916923">
              <w:rPr>
                <w:rFonts w:cstheme="minorHAnsi"/>
              </w:rPr>
              <w:t xml:space="preserve"> will result in increased numbers of pupils making better than expected progress</w:t>
            </w:r>
            <w:r w:rsidR="005B4663" w:rsidRPr="00916923">
              <w:rPr>
                <w:rFonts w:cstheme="minorHAnsi"/>
              </w:rPr>
              <w:t xml:space="preserve"> across the curriculum</w:t>
            </w:r>
            <w:r w:rsidRPr="00916923">
              <w:rPr>
                <w:rFonts w:cstheme="minorHAnsi"/>
              </w:rPr>
              <w:t>.</w:t>
            </w:r>
          </w:p>
        </w:tc>
      </w:tr>
      <w:tr w:rsidR="008340F7" w:rsidRPr="00916923" w:rsidTr="00C703DA">
        <w:trPr>
          <w:trHeight w:val="400"/>
        </w:trPr>
        <w:tc>
          <w:tcPr>
            <w:tcW w:w="421" w:type="dxa"/>
          </w:tcPr>
          <w:p w:rsidR="008340F7" w:rsidRPr="00916923" w:rsidRDefault="008340F7" w:rsidP="00625F2C">
            <w:pPr>
              <w:autoSpaceDE w:val="0"/>
              <w:autoSpaceDN w:val="0"/>
              <w:adjustRightInd w:val="0"/>
              <w:rPr>
                <w:rFonts w:cstheme="minorHAnsi"/>
                <w:color w:val="000000"/>
              </w:rPr>
            </w:pPr>
            <w:r w:rsidRPr="00916923">
              <w:rPr>
                <w:rFonts w:cstheme="minorHAnsi"/>
                <w:color w:val="000000"/>
              </w:rPr>
              <w:t>2</w:t>
            </w:r>
          </w:p>
        </w:tc>
        <w:tc>
          <w:tcPr>
            <w:tcW w:w="6095" w:type="dxa"/>
          </w:tcPr>
          <w:p w:rsidR="008340F7" w:rsidRPr="00916923" w:rsidRDefault="002346A6" w:rsidP="00F4026B">
            <w:pPr>
              <w:pStyle w:val="NoSpacing"/>
              <w:rPr>
                <w:rFonts w:cstheme="minorHAnsi"/>
              </w:rPr>
            </w:pPr>
            <w:r w:rsidRPr="00916923">
              <w:rPr>
                <w:rFonts w:cstheme="minorHAnsi"/>
              </w:rPr>
              <w:t xml:space="preserve">Enhanced physical equipment and extra-curricular </w:t>
            </w:r>
            <w:r w:rsidRPr="00916923">
              <w:rPr>
                <w:rFonts w:cstheme="minorHAnsi"/>
                <w:shd w:val="clear" w:color="auto" w:fill="FFFFFF"/>
              </w:rPr>
              <w:t>activities</w:t>
            </w:r>
            <w:r w:rsidR="005B4663" w:rsidRPr="00916923">
              <w:rPr>
                <w:rFonts w:cstheme="minorHAnsi"/>
                <w:shd w:val="clear" w:color="auto" w:fill="FFFFFF"/>
              </w:rPr>
              <w:t xml:space="preserve"> will be delivered by specialists throughout the </w:t>
            </w:r>
            <w:r w:rsidR="00F4026B">
              <w:rPr>
                <w:rFonts w:cstheme="minorHAnsi"/>
                <w:shd w:val="clear" w:color="auto" w:fill="FFFFFF" w:themeFill="background1"/>
              </w:rPr>
              <w:t>year focus</w:t>
            </w:r>
            <w:r w:rsidR="005B4663" w:rsidRPr="00916923">
              <w:rPr>
                <w:rFonts w:cstheme="minorHAnsi"/>
                <w:shd w:val="clear" w:color="auto" w:fill="FFFFFF" w:themeFill="background1"/>
              </w:rPr>
              <w:t>ed on building upon resilience and determination, indepe</w:t>
            </w:r>
            <w:r w:rsidR="00886CBE" w:rsidRPr="00916923">
              <w:rPr>
                <w:rFonts w:cstheme="minorHAnsi"/>
                <w:shd w:val="clear" w:color="auto" w:fill="FFFFFF" w:themeFill="background1"/>
              </w:rPr>
              <w:t>ndence</w:t>
            </w:r>
            <w:r w:rsidR="00E55A86">
              <w:rPr>
                <w:rFonts w:cstheme="minorHAnsi"/>
                <w:shd w:val="clear" w:color="auto" w:fill="FFFFFF" w:themeFill="background1"/>
              </w:rPr>
              <w:t xml:space="preserve">, </w:t>
            </w:r>
            <w:r w:rsidR="00886CBE" w:rsidRPr="00916923">
              <w:rPr>
                <w:rFonts w:cstheme="minorHAnsi"/>
                <w:shd w:val="clear" w:color="auto" w:fill="FFFFFF" w:themeFill="background1"/>
              </w:rPr>
              <w:t>confidence, teamwork and creativity.</w:t>
            </w:r>
            <w:r w:rsidRPr="00916923">
              <w:rPr>
                <w:rFonts w:cstheme="minorHAnsi"/>
                <w:shd w:val="clear" w:color="auto" w:fill="FFFFFF"/>
              </w:rPr>
              <w:t xml:space="preserve"> </w:t>
            </w:r>
          </w:p>
        </w:tc>
        <w:tc>
          <w:tcPr>
            <w:tcW w:w="8363" w:type="dxa"/>
          </w:tcPr>
          <w:p w:rsidR="008340F7" w:rsidRPr="00916923" w:rsidRDefault="00886CBE" w:rsidP="00C703DA">
            <w:pPr>
              <w:pStyle w:val="NoSpacing"/>
              <w:rPr>
                <w:rFonts w:cstheme="minorHAnsi"/>
              </w:rPr>
            </w:pPr>
            <w:r w:rsidRPr="00916923">
              <w:rPr>
                <w:rFonts w:cstheme="minorHAnsi"/>
                <w:shd w:val="clear" w:color="auto" w:fill="FFFFFF"/>
              </w:rPr>
              <w:t>Pupils will have increase self-awareness, build communication skills, independence and fitness, outside of the classroom.</w:t>
            </w:r>
          </w:p>
        </w:tc>
      </w:tr>
      <w:tr w:rsidR="007C57AC" w:rsidRPr="00916923" w:rsidTr="00C703DA">
        <w:trPr>
          <w:trHeight w:val="400"/>
        </w:trPr>
        <w:tc>
          <w:tcPr>
            <w:tcW w:w="421" w:type="dxa"/>
          </w:tcPr>
          <w:p w:rsidR="007C57AC" w:rsidRPr="00916923" w:rsidRDefault="007C57AC" w:rsidP="007C57AC">
            <w:pPr>
              <w:autoSpaceDE w:val="0"/>
              <w:autoSpaceDN w:val="0"/>
              <w:adjustRightInd w:val="0"/>
              <w:rPr>
                <w:rFonts w:cstheme="minorHAnsi"/>
                <w:color w:val="000000"/>
              </w:rPr>
            </w:pPr>
            <w:r w:rsidRPr="00916923">
              <w:rPr>
                <w:rFonts w:cstheme="minorHAnsi"/>
                <w:color w:val="000000"/>
              </w:rPr>
              <w:t>3</w:t>
            </w:r>
          </w:p>
        </w:tc>
        <w:tc>
          <w:tcPr>
            <w:tcW w:w="6095" w:type="dxa"/>
          </w:tcPr>
          <w:p w:rsidR="007C57AC" w:rsidRPr="00916923" w:rsidRDefault="007C57AC" w:rsidP="00C703DA">
            <w:pPr>
              <w:pStyle w:val="NoSpacing"/>
              <w:rPr>
                <w:rFonts w:cstheme="minorHAnsi"/>
              </w:rPr>
            </w:pPr>
            <w:r w:rsidRPr="00916923">
              <w:rPr>
                <w:rFonts w:cstheme="minorHAnsi"/>
              </w:rPr>
              <w:t>Children will be well regulated and ready to learn, resulting in improved engagement in lessons, impacting on outcomes over time.</w:t>
            </w:r>
          </w:p>
        </w:tc>
        <w:tc>
          <w:tcPr>
            <w:tcW w:w="8363" w:type="dxa"/>
          </w:tcPr>
          <w:p w:rsidR="007C57AC" w:rsidRPr="00916923" w:rsidRDefault="007C57AC" w:rsidP="00E55A86">
            <w:pPr>
              <w:pStyle w:val="NoSpacing"/>
              <w:rPr>
                <w:rFonts w:cstheme="minorHAnsi"/>
              </w:rPr>
            </w:pPr>
            <w:r w:rsidRPr="00916923">
              <w:rPr>
                <w:rFonts w:cstheme="minorHAnsi"/>
              </w:rPr>
              <w:t xml:space="preserve">Through regular access to sensory processing interventions and input, children’s readiness to learn, focus and </w:t>
            </w:r>
            <w:r w:rsidR="00E55A86">
              <w:rPr>
                <w:rFonts w:cstheme="minorHAnsi"/>
              </w:rPr>
              <w:t xml:space="preserve">maintain </w:t>
            </w:r>
            <w:r w:rsidRPr="00916923">
              <w:rPr>
                <w:rFonts w:cstheme="minorHAnsi"/>
              </w:rPr>
              <w:t>attention will develop and increase.  Teaching staff will support, under the guidance of the Lead specialist</w:t>
            </w:r>
            <w:r w:rsidR="00E55A86">
              <w:rPr>
                <w:rFonts w:cstheme="minorHAnsi"/>
              </w:rPr>
              <w:t>, pupils to enable them to</w:t>
            </w:r>
            <w:r w:rsidRPr="00916923">
              <w:rPr>
                <w:rFonts w:cstheme="minorHAnsi"/>
              </w:rPr>
              <w:t xml:space="preserve"> learn and implement strategies to self-</w:t>
            </w:r>
            <w:r w:rsidR="0077665B" w:rsidRPr="00916923">
              <w:rPr>
                <w:rFonts w:cstheme="minorHAnsi"/>
              </w:rPr>
              <w:t xml:space="preserve">regulate </w:t>
            </w:r>
            <w:r w:rsidR="0077665B">
              <w:rPr>
                <w:rFonts w:cstheme="minorHAnsi"/>
              </w:rPr>
              <w:t>and</w:t>
            </w:r>
            <w:r w:rsidR="00E55A86">
              <w:rPr>
                <w:rFonts w:cstheme="minorHAnsi"/>
              </w:rPr>
              <w:t xml:space="preserve"> attend to </w:t>
            </w:r>
            <w:r w:rsidRPr="00916923">
              <w:rPr>
                <w:rFonts w:cstheme="minorHAnsi"/>
              </w:rPr>
              <w:t>their sensory processing</w:t>
            </w:r>
            <w:r w:rsidR="00E55A86">
              <w:rPr>
                <w:rFonts w:cstheme="minorHAnsi"/>
              </w:rPr>
              <w:t xml:space="preserve"> needs</w:t>
            </w:r>
            <w:r w:rsidRPr="00916923">
              <w:rPr>
                <w:rFonts w:cstheme="minorHAnsi"/>
              </w:rPr>
              <w:t>.  This will have a positive impact on their behaviour and access to learning.</w:t>
            </w:r>
          </w:p>
        </w:tc>
      </w:tr>
      <w:tr w:rsidR="007C57AC" w:rsidRPr="00916923" w:rsidTr="00C703DA">
        <w:trPr>
          <w:trHeight w:val="400"/>
        </w:trPr>
        <w:tc>
          <w:tcPr>
            <w:tcW w:w="421" w:type="dxa"/>
          </w:tcPr>
          <w:p w:rsidR="007C57AC" w:rsidRPr="00916923" w:rsidRDefault="007C57AC" w:rsidP="007C57AC">
            <w:pPr>
              <w:autoSpaceDE w:val="0"/>
              <w:autoSpaceDN w:val="0"/>
              <w:adjustRightInd w:val="0"/>
              <w:rPr>
                <w:rFonts w:cstheme="minorHAnsi"/>
                <w:color w:val="000000"/>
              </w:rPr>
            </w:pPr>
            <w:r w:rsidRPr="00916923">
              <w:rPr>
                <w:rFonts w:cstheme="minorHAnsi"/>
                <w:color w:val="000000"/>
              </w:rPr>
              <w:t>4</w:t>
            </w:r>
          </w:p>
        </w:tc>
        <w:tc>
          <w:tcPr>
            <w:tcW w:w="6095" w:type="dxa"/>
          </w:tcPr>
          <w:p w:rsidR="007C57AC" w:rsidRPr="00916923" w:rsidRDefault="007C57AC" w:rsidP="00C703DA">
            <w:pPr>
              <w:pStyle w:val="NoSpacing"/>
              <w:rPr>
                <w:rFonts w:cstheme="minorHAnsi"/>
              </w:rPr>
            </w:pPr>
            <w:r w:rsidRPr="00916923">
              <w:rPr>
                <w:rFonts w:cstheme="minorHAnsi"/>
              </w:rPr>
              <w:t>Improved physical outcomes for pupils at Watergate enabling them greater access to the whole of Watergate’s Curriculum</w:t>
            </w:r>
            <w:r w:rsidR="00E55A86">
              <w:rPr>
                <w:rFonts w:cstheme="minorHAnsi"/>
              </w:rPr>
              <w:t>.</w:t>
            </w:r>
          </w:p>
        </w:tc>
        <w:tc>
          <w:tcPr>
            <w:tcW w:w="8363" w:type="dxa"/>
          </w:tcPr>
          <w:p w:rsidR="007C57AC" w:rsidRPr="00916923" w:rsidRDefault="007C57AC" w:rsidP="00C703DA">
            <w:pPr>
              <w:pStyle w:val="NoSpacing"/>
              <w:rPr>
                <w:rFonts w:cstheme="minorHAnsi"/>
              </w:rPr>
            </w:pPr>
            <w:r w:rsidRPr="00916923">
              <w:rPr>
                <w:rFonts w:cstheme="minorHAnsi"/>
              </w:rPr>
              <w:t>Children who are working at levels of physical development will have personalised programmes covered by the Move programme, which will include targeted interventions and specialised assessment</w:t>
            </w:r>
            <w:r w:rsidR="00E55A86">
              <w:rPr>
                <w:rFonts w:cstheme="minorHAnsi"/>
              </w:rPr>
              <w:t>s in order that they are able</w:t>
            </w:r>
            <w:r w:rsidRPr="00916923">
              <w:rPr>
                <w:rFonts w:cstheme="minorHAnsi"/>
              </w:rPr>
              <w:t xml:space="preserve"> to develop these early physical skills in the most effective way.</w:t>
            </w:r>
          </w:p>
        </w:tc>
      </w:tr>
      <w:tr w:rsidR="007C57AC" w:rsidRPr="00916923" w:rsidTr="00C703DA">
        <w:trPr>
          <w:trHeight w:val="400"/>
        </w:trPr>
        <w:tc>
          <w:tcPr>
            <w:tcW w:w="421" w:type="dxa"/>
          </w:tcPr>
          <w:p w:rsidR="007C57AC" w:rsidRPr="00916923" w:rsidRDefault="007C57AC" w:rsidP="007C57AC">
            <w:pPr>
              <w:autoSpaceDE w:val="0"/>
              <w:autoSpaceDN w:val="0"/>
              <w:adjustRightInd w:val="0"/>
              <w:rPr>
                <w:rFonts w:cstheme="minorHAnsi"/>
                <w:color w:val="000000"/>
              </w:rPr>
            </w:pPr>
            <w:r w:rsidRPr="00916923">
              <w:rPr>
                <w:rFonts w:cstheme="minorHAnsi"/>
                <w:color w:val="000000"/>
              </w:rPr>
              <w:t>5</w:t>
            </w:r>
          </w:p>
        </w:tc>
        <w:tc>
          <w:tcPr>
            <w:tcW w:w="6095" w:type="dxa"/>
          </w:tcPr>
          <w:p w:rsidR="007C57AC" w:rsidRPr="00916923" w:rsidRDefault="007C57AC" w:rsidP="00C703DA">
            <w:pPr>
              <w:pStyle w:val="NoSpacing"/>
              <w:rPr>
                <w:rFonts w:cstheme="minorHAnsi"/>
              </w:rPr>
            </w:pPr>
            <w:r w:rsidRPr="00916923">
              <w:rPr>
                <w:rFonts w:cstheme="minorHAnsi"/>
              </w:rPr>
              <w:t xml:space="preserve">All families feel supported and able to meet their children’s complex needs. Families are engaged with the school, participate in workshops to gain greater </w:t>
            </w:r>
            <w:r w:rsidR="00045194" w:rsidRPr="00916923">
              <w:rPr>
                <w:rFonts w:cstheme="minorHAnsi"/>
              </w:rPr>
              <w:t>knowledge and understanding of their children’s needs.</w:t>
            </w:r>
          </w:p>
        </w:tc>
        <w:tc>
          <w:tcPr>
            <w:tcW w:w="8363" w:type="dxa"/>
          </w:tcPr>
          <w:p w:rsidR="007C57AC" w:rsidRPr="00916923" w:rsidRDefault="007C57AC" w:rsidP="00C703DA">
            <w:pPr>
              <w:pStyle w:val="NoSpacing"/>
              <w:rPr>
                <w:rFonts w:cstheme="minorHAnsi"/>
              </w:rPr>
            </w:pPr>
            <w:r w:rsidRPr="00916923">
              <w:rPr>
                <w:rFonts w:cstheme="minorHAnsi"/>
              </w:rPr>
              <w:t xml:space="preserve">Targeted support for families enables them to cope with restrictions and changes as a result of Covid-19 circumstances and to continue to meet the needs of their children. This in turn impacts positively on families and children’s wellbeing and attendance. </w:t>
            </w:r>
          </w:p>
        </w:tc>
      </w:tr>
      <w:tr w:rsidR="007C57AC" w:rsidRPr="00916923" w:rsidTr="00C703DA">
        <w:trPr>
          <w:trHeight w:val="400"/>
        </w:trPr>
        <w:tc>
          <w:tcPr>
            <w:tcW w:w="421" w:type="dxa"/>
          </w:tcPr>
          <w:p w:rsidR="007C57AC" w:rsidRPr="00916923" w:rsidRDefault="007C57AC" w:rsidP="007C57AC">
            <w:pPr>
              <w:autoSpaceDE w:val="0"/>
              <w:autoSpaceDN w:val="0"/>
              <w:adjustRightInd w:val="0"/>
              <w:rPr>
                <w:rFonts w:cstheme="minorHAnsi"/>
                <w:color w:val="000000"/>
              </w:rPr>
            </w:pPr>
            <w:r w:rsidRPr="00916923">
              <w:rPr>
                <w:rFonts w:cstheme="minorHAnsi"/>
                <w:color w:val="000000"/>
              </w:rPr>
              <w:t>6</w:t>
            </w:r>
          </w:p>
        </w:tc>
        <w:tc>
          <w:tcPr>
            <w:tcW w:w="6095" w:type="dxa"/>
          </w:tcPr>
          <w:p w:rsidR="007C57AC" w:rsidRPr="00916923" w:rsidRDefault="00045194" w:rsidP="00C703DA">
            <w:pPr>
              <w:pStyle w:val="NoSpacing"/>
              <w:rPr>
                <w:rFonts w:cstheme="minorHAnsi"/>
              </w:rPr>
            </w:pPr>
            <w:r w:rsidRPr="00916923">
              <w:rPr>
                <w:rFonts w:cstheme="minorHAnsi"/>
              </w:rPr>
              <w:t>All families feel supported, enabling them to access the relevant services and agencies in the local community to minimise the risk of</w:t>
            </w:r>
            <w:r w:rsidR="007C57AC" w:rsidRPr="00916923">
              <w:rPr>
                <w:rFonts w:cstheme="minorHAnsi"/>
              </w:rPr>
              <w:t xml:space="preserve"> health vulnerabilities which impact on school attendance, well-being and safety. </w:t>
            </w:r>
          </w:p>
        </w:tc>
        <w:tc>
          <w:tcPr>
            <w:tcW w:w="8363" w:type="dxa"/>
          </w:tcPr>
          <w:p w:rsidR="007C57AC" w:rsidRPr="00916923" w:rsidRDefault="00045194" w:rsidP="00C703DA">
            <w:pPr>
              <w:pStyle w:val="NoSpacing"/>
              <w:rPr>
                <w:rFonts w:cstheme="minorHAnsi"/>
              </w:rPr>
            </w:pPr>
            <w:r w:rsidRPr="00916923">
              <w:rPr>
                <w:rFonts w:cstheme="minorHAnsi"/>
              </w:rPr>
              <w:t>Support from Watergate’s family support worker will enhance and empower the lives of families, giving them greater access to support services to improve physical and mental wellbeing for children and families.</w:t>
            </w:r>
          </w:p>
        </w:tc>
      </w:tr>
      <w:tr w:rsidR="007C57AC" w:rsidRPr="00916923" w:rsidTr="00C703DA">
        <w:trPr>
          <w:trHeight w:val="400"/>
        </w:trPr>
        <w:tc>
          <w:tcPr>
            <w:tcW w:w="421" w:type="dxa"/>
          </w:tcPr>
          <w:p w:rsidR="007C57AC" w:rsidRPr="00916923" w:rsidRDefault="007C57AC" w:rsidP="007C57AC">
            <w:pPr>
              <w:autoSpaceDE w:val="0"/>
              <w:autoSpaceDN w:val="0"/>
              <w:adjustRightInd w:val="0"/>
              <w:rPr>
                <w:rFonts w:cstheme="minorHAnsi"/>
                <w:color w:val="000000"/>
              </w:rPr>
            </w:pPr>
            <w:r w:rsidRPr="00916923">
              <w:rPr>
                <w:rFonts w:cstheme="minorHAnsi"/>
                <w:color w:val="000000"/>
              </w:rPr>
              <w:t>7</w:t>
            </w:r>
          </w:p>
        </w:tc>
        <w:tc>
          <w:tcPr>
            <w:tcW w:w="6095" w:type="dxa"/>
          </w:tcPr>
          <w:p w:rsidR="007C57AC" w:rsidRPr="00916923" w:rsidRDefault="00045194" w:rsidP="00C703DA">
            <w:pPr>
              <w:pStyle w:val="NoSpacing"/>
              <w:rPr>
                <w:rFonts w:cstheme="minorHAnsi"/>
              </w:rPr>
            </w:pPr>
            <w:r w:rsidRPr="00916923">
              <w:rPr>
                <w:rFonts w:cstheme="minorHAnsi"/>
              </w:rPr>
              <w:t>Children who require a therapeutic approach to support</w:t>
            </w:r>
            <w:r w:rsidR="00E55A86">
              <w:rPr>
                <w:rFonts w:cstheme="minorHAnsi"/>
              </w:rPr>
              <w:t xml:space="preserve"> their learning and well-being,</w:t>
            </w:r>
            <w:r w:rsidRPr="00916923">
              <w:rPr>
                <w:rFonts w:cstheme="minorHAnsi"/>
              </w:rPr>
              <w:t xml:space="preserve">  will be able to actively engage in learning and begin to understand the world around them.</w:t>
            </w:r>
          </w:p>
        </w:tc>
        <w:tc>
          <w:tcPr>
            <w:tcW w:w="8363" w:type="dxa"/>
          </w:tcPr>
          <w:p w:rsidR="007C57AC" w:rsidRPr="00916923" w:rsidRDefault="00045194" w:rsidP="00C703DA">
            <w:pPr>
              <w:pStyle w:val="NoSpacing"/>
              <w:rPr>
                <w:rFonts w:cstheme="minorHAnsi"/>
              </w:rPr>
            </w:pPr>
            <w:r w:rsidRPr="00916923">
              <w:rPr>
                <w:rFonts w:cstheme="minorHAnsi"/>
              </w:rPr>
              <w:t xml:space="preserve">Targeted </w:t>
            </w:r>
            <w:r w:rsidR="00F278A1" w:rsidRPr="00916923">
              <w:rPr>
                <w:rFonts w:cstheme="minorHAnsi"/>
              </w:rPr>
              <w:t>therapeutic</w:t>
            </w:r>
            <w:r w:rsidR="001D2F67" w:rsidRPr="00916923">
              <w:rPr>
                <w:rFonts w:cstheme="minorHAnsi"/>
              </w:rPr>
              <w:t xml:space="preserve"> </w:t>
            </w:r>
            <w:r w:rsidRPr="00916923">
              <w:rPr>
                <w:rFonts w:cstheme="minorHAnsi"/>
              </w:rPr>
              <w:t>intervent</w:t>
            </w:r>
            <w:r w:rsidR="001D2F67" w:rsidRPr="00916923">
              <w:rPr>
                <w:rFonts w:cstheme="minorHAnsi"/>
              </w:rPr>
              <w:t>ions will enable children</w:t>
            </w:r>
            <w:r w:rsidRPr="00916923">
              <w:rPr>
                <w:rFonts w:cstheme="minorHAnsi"/>
              </w:rPr>
              <w:t xml:space="preserve"> access </w:t>
            </w:r>
            <w:r w:rsidR="001D2F67" w:rsidRPr="00916923">
              <w:rPr>
                <w:rFonts w:cstheme="minorHAnsi"/>
              </w:rPr>
              <w:t xml:space="preserve">to </w:t>
            </w:r>
            <w:r w:rsidRPr="00916923">
              <w:rPr>
                <w:rFonts w:cstheme="minorHAnsi"/>
              </w:rPr>
              <w:t xml:space="preserve">learning and </w:t>
            </w:r>
            <w:r w:rsidR="00F96670" w:rsidRPr="00916923">
              <w:rPr>
                <w:rFonts w:cstheme="minorHAnsi"/>
              </w:rPr>
              <w:t xml:space="preserve">understand </w:t>
            </w:r>
            <w:r w:rsidR="001D2F67" w:rsidRPr="00916923">
              <w:rPr>
                <w:rFonts w:cstheme="minorHAnsi"/>
              </w:rPr>
              <w:t>the world around them.  Staff will be skilled in supporting children who have experienced trauma</w:t>
            </w:r>
            <w:r w:rsidR="00E55A86">
              <w:rPr>
                <w:rFonts w:cstheme="minorHAnsi"/>
              </w:rPr>
              <w:t xml:space="preserve"> and use strategies to support their mental well-being</w:t>
            </w:r>
            <w:r w:rsidR="001D2F67" w:rsidRPr="00916923">
              <w:rPr>
                <w:rFonts w:cstheme="minorHAnsi"/>
              </w:rPr>
              <w:t>.</w:t>
            </w:r>
          </w:p>
        </w:tc>
      </w:tr>
      <w:tr w:rsidR="001D2F67" w:rsidRPr="00916923" w:rsidTr="00C703DA">
        <w:trPr>
          <w:trHeight w:val="400"/>
        </w:trPr>
        <w:tc>
          <w:tcPr>
            <w:tcW w:w="421" w:type="dxa"/>
          </w:tcPr>
          <w:p w:rsidR="001D2F67" w:rsidRPr="00916923" w:rsidRDefault="001D2F67" w:rsidP="001D2F67">
            <w:pPr>
              <w:autoSpaceDE w:val="0"/>
              <w:autoSpaceDN w:val="0"/>
              <w:adjustRightInd w:val="0"/>
              <w:rPr>
                <w:rFonts w:cstheme="minorHAnsi"/>
                <w:color w:val="000000"/>
              </w:rPr>
            </w:pPr>
            <w:r w:rsidRPr="00916923">
              <w:rPr>
                <w:rFonts w:cstheme="minorHAnsi"/>
                <w:color w:val="000000"/>
              </w:rPr>
              <w:t>8</w:t>
            </w:r>
          </w:p>
        </w:tc>
        <w:tc>
          <w:tcPr>
            <w:tcW w:w="6095" w:type="dxa"/>
          </w:tcPr>
          <w:p w:rsidR="001D2F67" w:rsidRPr="00916923" w:rsidRDefault="001D2F67" w:rsidP="00C703DA">
            <w:pPr>
              <w:pStyle w:val="NoSpacing"/>
              <w:rPr>
                <w:rFonts w:cstheme="minorHAnsi"/>
                <w:b/>
                <w:highlight w:val="yellow"/>
              </w:rPr>
            </w:pPr>
            <w:r w:rsidRPr="00916923">
              <w:rPr>
                <w:rFonts w:cstheme="minorHAnsi"/>
                <w:bCs/>
              </w:rPr>
              <w:t>Children will have access to a range of</w:t>
            </w:r>
            <w:r w:rsidRPr="00916923">
              <w:rPr>
                <w:rFonts w:cstheme="minorHAnsi"/>
                <w:b/>
              </w:rPr>
              <w:t xml:space="preserve"> </w:t>
            </w:r>
            <w:r w:rsidRPr="00916923">
              <w:rPr>
                <w:rFonts w:cstheme="minorHAnsi"/>
              </w:rPr>
              <w:t>cultural activities related to the community and external visitors to school that enrich their learning</w:t>
            </w:r>
          </w:p>
        </w:tc>
        <w:tc>
          <w:tcPr>
            <w:tcW w:w="8363" w:type="dxa"/>
          </w:tcPr>
          <w:p w:rsidR="001D2F67" w:rsidRPr="00916923" w:rsidRDefault="001D2F67" w:rsidP="00E55A86">
            <w:pPr>
              <w:pStyle w:val="NoSpacing"/>
              <w:rPr>
                <w:rFonts w:cstheme="minorHAnsi"/>
              </w:rPr>
            </w:pPr>
            <w:r w:rsidRPr="00916923">
              <w:rPr>
                <w:rStyle w:val="normaltextrun"/>
                <w:rFonts w:cstheme="minorHAnsi"/>
              </w:rPr>
              <w:t>Children experience a range of high-quality experiences and events related to</w:t>
            </w:r>
            <w:r w:rsidR="00E55A86">
              <w:rPr>
                <w:rStyle w:val="normaltextrun"/>
                <w:rFonts w:cstheme="minorHAnsi"/>
              </w:rPr>
              <w:t xml:space="preserve"> the</w:t>
            </w:r>
            <w:r w:rsidRPr="00916923">
              <w:rPr>
                <w:rStyle w:val="normaltextrun"/>
                <w:rFonts w:cstheme="minorHAnsi"/>
              </w:rPr>
              <w:t xml:space="preserve"> curriculum areas</w:t>
            </w:r>
            <w:r w:rsidR="00E55A86">
              <w:rPr>
                <w:rStyle w:val="normaltextrun"/>
                <w:rFonts w:cstheme="minorHAnsi"/>
              </w:rPr>
              <w:t>,</w:t>
            </w:r>
            <w:r w:rsidRPr="00916923">
              <w:rPr>
                <w:rStyle w:val="normaltextrun"/>
                <w:rFonts w:cstheme="minorHAnsi"/>
              </w:rPr>
              <w:t xml:space="preserve"> both from the local community and from professionals in the </w:t>
            </w:r>
            <w:r w:rsidR="00F278A1" w:rsidRPr="00916923">
              <w:rPr>
                <w:rStyle w:val="normaltextrun"/>
                <w:rFonts w:cstheme="minorHAnsi"/>
              </w:rPr>
              <w:t>s</w:t>
            </w:r>
            <w:r w:rsidRPr="00916923">
              <w:rPr>
                <w:rStyle w:val="normaltextrun"/>
                <w:rFonts w:cstheme="minorHAnsi"/>
              </w:rPr>
              <w:t>pecialist disciplines</w:t>
            </w:r>
            <w:r w:rsidR="00E55A86">
              <w:rPr>
                <w:rStyle w:val="normaltextrun"/>
                <w:rFonts w:cstheme="minorHAnsi"/>
              </w:rPr>
              <w:t xml:space="preserve">. This will </w:t>
            </w:r>
            <w:r w:rsidRPr="00916923">
              <w:rPr>
                <w:rStyle w:val="normaltextrun"/>
                <w:rFonts w:cstheme="minorHAnsi"/>
              </w:rPr>
              <w:t xml:space="preserve">provide opportunities </w:t>
            </w:r>
            <w:r w:rsidR="00E55A86">
              <w:rPr>
                <w:rStyle w:val="normaltextrun"/>
                <w:rFonts w:cstheme="minorHAnsi"/>
              </w:rPr>
              <w:t xml:space="preserve">for pupils </w:t>
            </w:r>
            <w:r w:rsidRPr="00916923">
              <w:rPr>
                <w:rStyle w:val="normaltextrun"/>
                <w:rFonts w:cstheme="minorHAnsi"/>
              </w:rPr>
              <w:t>to generalise understanding and develop practical skills.</w:t>
            </w:r>
            <w:r w:rsidRPr="00916923">
              <w:rPr>
                <w:rStyle w:val="eop"/>
                <w:rFonts w:cstheme="minorHAnsi"/>
              </w:rPr>
              <w:t> </w:t>
            </w:r>
          </w:p>
        </w:tc>
      </w:tr>
    </w:tbl>
    <w:p w:rsidR="00D03C3D" w:rsidRPr="00916923" w:rsidRDefault="00D03C3D" w:rsidP="00625F2C">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4106"/>
        <w:gridCol w:w="7938"/>
        <w:gridCol w:w="2516"/>
      </w:tblGrid>
      <w:tr w:rsidR="002A3FC2" w:rsidRPr="00916923" w:rsidTr="002A3FC2">
        <w:tc>
          <w:tcPr>
            <w:tcW w:w="14560" w:type="dxa"/>
            <w:gridSpan w:val="3"/>
            <w:shd w:val="clear" w:color="auto" w:fill="B4C6E7" w:themeFill="accent1" w:themeFillTint="66"/>
          </w:tcPr>
          <w:p w:rsidR="00D03C3D" w:rsidRPr="00916923" w:rsidRDefault="00D03C3D" w:rsidP="00D03C3D">
            <w:pPr>
              <w:pStyle w:val="Heading3"/>
              <w:outlineLvl w:val="2"/>
              <w:rPr>
                <w:rFonts w:asciiTheme="minorHAnsi" w:hAnsiTheme="minorHAnsi" w:cstheme="minorHAnsi"/>
              </w:rPr>
            </w:pPr>
            <w:r w:rsidRPr="00916923">
              <w:rPr>
                <w:rFonts w:asciiTheme="minorHAnsi" w:hAnsiTheme="minorHAnsi" w:cstheme="minorHAnsi"/>
                <w:color w:val="000000"/>
                <w:sz w:val="32"/>
                <w:szCs w:val="28"/>
              </w:rPr>
              <w:br w:type="page"/>
            </w:r>
            <w:r w:rsidR="002A3FC2" w:rsidRPr="00916923">
              <w:rPr>
                <w:rFonts w:asciiTheme="minorHAnsi" w:hAnsiTheme="minorHAnsi" w:cstheme="minorHAnsi"/>
                <w:b/>
                <w:color w:val="002060"/>
                <w:sz w:val="32"/>
                <w:szCs w:val="28"/>
              </w:rPr>
              <w:t xml:space="preserve">Targeted </w:t>
            </w:r>
            <w:r w:rsidR="002A3FC2" w:rsidRPr="00916923">
              <w:rPr>
                <w:rFonts w:asciiTheme="minorHAnsi" w:hAnsiTheme="minorHAnsi" w:cstheme="minorHAnsi"/>
                <w:b/>
                <w:color w:val="002060"/>
                <w:sz w:val="32"/>
                <w:szCs w:val="32"/>
              </w:rPr>
              <w:t>Support</w:t>
            </w:r>
            <w:r w:rsidRPr="00916923">
              <w:rPr>
                <w:rFonts w:asciiTheme="minorHAnsi" w:hAnsiTheme="minorHAnsi" w:cstheme="minorHAnsi"/>
                <w:b/>
                <w:color w:val="002060"/>
                <w:sz w:val="32"/>
                <w:szCs w:val="32"/>
              </w:rPr>
              <w:t xml:space="preserve"> </w:t>
            </w:r>
            <w:r w:rsidRPr="00916923">
              <w:rPr>
                <w:rFonts w:asciiTheme="minorHAnsi" w:hAnsiTheme="minorHAnsi" w:cstheme="minorHAnsi"/>
                <w:b/>
                <w:sz w:val="32"/>
              </w:rPr>
              <w:t>Teaching (for example, CPD, recruitment and retention)</w:t>
            </w:r>
          </w:p>
          <w:p w:rsidR="002A3FC2" w:rsidRPr="00916923" w:rsidRDefault="002A3FC2" w:rsidP="00625F2C">
            <w:pPr>
              <w:autoSpaceDE w:val="0"/>
              <w:autoSpaceDN w:val="0"/>
              <w:adjustRightInd w:val="0"/>
              <w:rPr>
                <w:rFonts w:cstheme="minorHAnsi"/>
                <w:b/>
                <w:color w:val="002060"/>
                <w:sz w:val="32"/>
                <w:szCs w:val="28"/>
              </w:rPr>
            </w:pPr>
            <w:r w:rsidRPr="00916923">
              <w:rPr>
                <w:rFonts w:cstheme="minorHAnsi"/>
                <w:b/>
                <w:color w:val="002060"/>
                <w:sz w:val="32"/>
                <w:szCs w:val="28"/>
              </w:rPr>
              <w:t>Budget Cost:</w:t>
            </w:r>
            <w:r w:rsidR="00D03C3D" w:rsidRPr="00916923">
              <w:rPr>
                <w:rFonts w:cstheme="minorHAnsi"/>
                <w:b/>
                <w:color w:val="002060"/>
                <w:sz w:val="32"/>
                <w:szCs w:val="28"/>
              </w:rPr>
              <w:t xml:space="preserve">  </w:t>
            </w:r>
            <w:r w:rsidR="00042B6C" w:rsidRPr="00916923">
              <w:rPr>
                <w:rFonts w:cstheme="minorHAnsi"/>
                <w:b/>
                <w:color w:val="002060"/>
                <w:sz w:val="32"/>
                <w:szCs w:val="28"/>
              </w:rPr>
              <w:t>£2</w:t>
            </w:r>
            <w:r w:rsidR="00916923">
              <w:rPr>
                <w:rFonts w:cstheme="minorHAnsi"/>
                <w:b/>
                <w:color w:val="002060"/>
                <w:sz w:val="32"/>
                <w:szCs w:val="28"/>
              </w:rPr>
              <w:t>8,6</w:t>
            </w:r>
            <w:r w:rsidR="008F4F40" w:rsidRPr="00916923">
              <w:rPr>
                <w:rFonts w:cstheme="minorHAnsi"/>
                <w:b/>
                <w:color w:val="002060"/>
                <w:sz w:val="32"/>
                <w:szCs w:val="28"/>
              </w:rPr>
              <w:t>00</w:t>
            </w:r>
          </w:p>
        </w:tc>
      </w:tr>
      <w:tr w:rsidR="008340F7" w:rsidRPr="00916923" w:rsidTr="00F446F3">
        <w:tc>
          <w:tcPr>
            <w:tcW w:w="4106" w:type="dxa"/>
            <w:shd w:val="clear" w:color="auto" w:fill="B4C6E7" w:themeFill="accent1" w:themeFillTint="66"/>
          </w:tcPr>
          <w:p w:rsidR="008340F7" w:rsidRPr="00916923" w:rsidRDefault="002A3FC2" w:rsidP="00625F2C">
            <w:pPr>
              <w:autoSpaceDE w:val="0"/>
              <w:autoSpaceDN w:val="0"/>
              <w:adjustRightInd w:val="0"/>
              <w:rPr>
                <w:rFonts w:cstheme="minorHAnsi"/>
                <w:b/>
                <w:color w:val="002060"/>
                <w:sz w:val="28"/>
                <w:szCs w:val="28"/>
              </w:rPr>
            </w:pPr>
            <w:r w:rsidRPr="00916923">
              <w:rPr>
                <w:rFonts w:cstheme="minorHAnsi"/>
                <w:b/>
                <w:color w:val="002060"/>
                <w:sz w:val="28"/>
                <w:szCs w:val="28"/>
              </w:rPr>
              <w:t>Activity</w:t>
            </w:r>
          </w:p>
        </w:tc>
        <w:tc>
          <w:tcPr>
            <w:tcW w:w="7938" w:type="dxa"/>
            <w:shd w:val="clear" w:color="auto" w:fill="B4C6E7" w:themeFill="accent1" w:themeFillTint="66"/>
          </w:tcPr>
          <w:p w:rsidR="008340F7" w:rsidRPr="00916923" w:rsidRDefault="002A3FC2" w:rsidP="00625F2C">
            <w:pPr>
              <w:autoSpaceDE w:val="0"/>
              <w:autoSpaceDN w:val="0"/>
              <w:adjustRightInd w:val="0"/>
              <w:rPr>
                <w:rFonts w:cstheme="minorHAnsi"/>
                <w:b/>
                <w:color w:val="002060"/>
                <w:sz w:val="28"/>
                <w:szCs w:val="28"/>
              </w:rPr>
            </w:pPr>
            <w:r w:rsidRPr="00916923">
              <w:rPr>
                <w:rFonts w:cstheme="minorHAnsi"/>
                <w:b/>
                <w:color w:val="002060"/>
                <w:sz w:val="28"/>
                <w:szCs w:val="28"/>
              </w:rPr>
              <w:t>Evidence that supports this approach</w:t>
            </w:r>
          </w:p>
        </w:tc>
        <w:tc>
          <w:tcPr>
            <w:tcW w:w="2516" w:type="dxa"/>
            <w:shd w:val="clear" w:color="auto" w:fill="B4C6E7" w:themeFill="accent1" w:themeFillTint="66"/>
          </w:tcPr>
          <w:p w:rsidR="008340F7" w:rsidRPr="00916923" w:rsidRDefault="002A3FC2" w:rsidP="00625F2C">
            <w:pPr>
              <w:autoSpaceDE w:val="0"/>
              <w:autoSpaceDN w:val="0"/>
              <w:adjustRightInd w:val="0"/>
              <w:rPr>
                <w:rFonts w:cstheme="minorHAnsi"/>
                <w:b/>
                <w:color w:val="002060"/>
                <w:sz w:val="28"/>
                <w:szCs w:val="28"/>
              </w:rPr>
            </w:pPr>
            <w:r w:rsidRPr="00916923">
              <w:rPr>
                <w:rFonts w:cstheme="minorHAnsi"/>
                <w:b/>
                <w:color w:val="002060"/>
                <w:sz w:val="28"/>
                <w:szCs w:val="28"/>
              </w:rPr>
              <w:t>Challenge numbers addressed</w:t>
            </w:r>
          </w:p>
        </w:tc>
      </w:tr>
      <w:tr w:rsidR="008340F7" w:rsidRPr="00916923" w:rsidTr="00F446F3">
        <w:tc>
          <w:tcPr>
            <w:tcW w:w="4106" w:type="dxa"/>
          </w:tcPr>
          <w:p w:rsidR="008340F7" w:rsidRPr="00916923" w:rsidRDefault="00D03C3D" w:rsidP="00FF3319">
            <w:pPr>
              <w:pStyle w:val="NoSpacing"/>
              <w:rPr>
                <w:rFonts w:cstheme="minorHAnsi"/>
                <w:color w:val="000000"/>
              </w:rPr>
            </w:pPr>
            <w:r w:rsidRPr="00916923">
              <w:rPr>
                <w:rFonts w:cstheme="minorHAnsi"/>
              </w:rPr>
              <w:t>Specialist</w:t>
            </w:r>
            <w:r w:rsidR="00FF3319" w:rsidRPr="00916923">
              <w:rPr>
                <w:rFonts w:cstheme="minorHAnsi"/>
              </w:rPr>
              <w:t xml:space="preserve"> ASD Lead to provide training for </w:t>
            </w:r>
            <w:r w:rsidR="00E55A86">
              <w:rPr>
                <w:rFonts w:cstheme="minorHAnsi"/>
              </w:rPr>
              <w:t xml:space="preserve">staff / families in </w:t>
            </w:r>
            <w:r w:rsidR="00FF3319" w:rsidRPr="00916923">
              <w:rPr>
                <w:rFonts w:cstheme="minorHAnsi"/>
              </w:rPr>
              <w:t xml:space="preserve">positive </w:t>
            </w:r>
            <w:r w:rsidRPr="00916923">
              <w:rPr>
                <w:rFonts w:cstheme="minorHAnsi"/>
              </w:rPr>
              <w:t xml:space="preserve">behaviour </w:t>
            </w:r>
            <w:r w:rsidR="00FF3319" w:rsidRPr="00916923">
              <w:rPr>
                <w:rFonts w:cstheme="minorHAnsi"/>
              </w:rPr>
              <w:t xml:space="preserve">support </w:t>
            </w:r>
            <w:r w:rsidRPr="00916923">
              <w:rPr>
                <w:rFonts w:cstheme="minorHAnsi"/>
              </w:rPr>
              <w:t xml:space="preserve">to </w:t>
            </w:r>
            <w:r w:rsidR="00FF3319" w:rsidRPr="00916923">
              <w:rPr>
                <w:rFonts w:cstheme="minorHAnsi"/>
              </w:rPr>
              <w:t>assist pupils with</w:t>
            </w:r>
            <w:r w:rsidRPr="00916923">
              <w:rPr>
                <w:rFonts w:cstheme="minorHAnsi"/>
              </w:rPr>
              <w:t xml:space="preserve"> self-regulation, self-awareness and well-being.</w:t>
            </w:r>
          </w:p>
        </w:tc>
        <w:tc>
          <w:tcPr>
            <w:tcW w:w="7938" w:type="dxa"/>
          </w:tcPr>
          <w:p w:rsidR="00FF3319" w:rsidRPr="00F446F3" w:rsidRDefault="00F4026B" w:rsidP="00FF3319">
            <w:pPr>
              <w:pStyle w:val="TableRowCentered"/>
              <w:ind w:left="0"/>
              <w:jc w:val="left"/>
              <w:rPr>
                <w:rFonts w:asciiTheme="minorHAnsi" w:hAnsiTheme="minorHAnsi" w:cstheme="minorHAnsi"/>
                <w:sz w:val="22"/>
                <w:szCs w:val="22"/>
              </w:rPr>
            </w:pPr>
            <w:hyperlink r:id="rId6" w:history="1">
              <w:r w:rsidR="00FF3319" w:rsidRPr="00F446F3">
                <w:rPr>
                  <w:rStyle w:val="Hyperlink"/>
                  <w:rFonts w:asciiTheme="minorHAnsi" w:hAnsiTheme="minorHAnsi" w:cstheme="minorHAnsi"/>
                  <w:sz w:val="22"/>
                  <w:szCs w:val="22"/>
                </w:rPr>
                <w:t xml:space="preserve">Self-regulation | EEF </w:t>
              </w:r>
            </w:hyperlink>
          </w:p>
          <w:p w:rsidR="002F1360" w:rsidRPr="00E55A86" w:rsidRDefault="00FF3319" w:rsidP="00E55A86">
            <w:pPr>
              <w:pStyle w:val="TableRowCentered"/>
              <w:ind w:left="0"/>
              <w:jc w:val="left"/>
              <w:rPr>
                <w:rFonts w:asciiTheme="minorHAnsi" w:hAnsiTheme="minorHAnsi" w:cstheme="minorHAnsi"/>
                <w:sz w:val="22"/>
                <w:szCs w:val="22"/>
              </w:rPr>
            </w:pPr>
            <w:r w:rsidRPr="00F446F3">
              <w:rPr>
                <w:rFonts w:asciiTheme="minorHAnsi" w:hAnsiTheme="minorHAnsi" w:cstheme="minorHAnsi"/>
                <w:sz w:val="22"/>
                <w:szCs w:val="22"/>
              </w:rPr>
              <w:t xml:space="preserve">The potential impact of self-regulation approaches is high (+7 </w:t>
            </w:r>
            <w:r w:rsidR="00916923" w:rsidRPr="00F446F3">
              <w:rPr>
                <w:rFonts w:asciiTheme="minorHAnsi" w:hAnsiTheme="minorHAnsi" w:cstheme="minorHAnsi"/>
                <w:sz w:val="22"/>
                <w:szCs w:val="22"/>
              </w:rPr>
              <w:t>months’</w:t>
            </w:r>
            <w:r w:rsidRPr="00F446F3">
              <w:rPr>
                <w:rFonts w:asciiTheme="minorHAnsi" w:hAnsiTheme="minorHAnsi" w:cstheme="minorHAnsi"/>
                <w:sz w:val="22"/>
                <w:szCs w:val="22"/>
              </w:rPr>
              <w:t xml:space="preserve"> additional progress). With explicit teaching and feedback, pupils are more likely to use self-regulation strategies independently and habitually, enabling them to manage their own learning and overcome chall</w:t>
            </w:r>
            <w:r w:rsidR="00E55A86">
              <w:rPr>
                <w:rFonts w:asciiTheme="minorHAnsi" w:hAnsiTheme="minorHAnsi" w:cstheme="minorHAnsi"/>
                <w:sz w:val="22"/>
                <w:szCs w:val="22"/>
              </w:rPr>
              <w:t>enges themselves in the future.</w:t>
            </w:r>
          </w:p>
        </w:tc>
        <w:tc>
          <w:tcPr>
            <w:tcW w:w="2516" w:type="dxa"/>
          </w:tcPr>
          <w:p w:rsidR="008340F7" w:rsidRPr="00916923" w:rsidRDefault="00C703DA" w:rsidP="00C703DA">
            <w:pPr>
              <w:pStyle w:val="NoSpacing"/>
              <w:rPr>
                <w:rFonts w:cstheme="minorHAnsi"/>
                <w:color w:val="000000"/>
              </w:rPr>
            </w:pPr>
            <w:r w:rsidRPr="00916923">
              <w:rPr>
                <w:rFonts w:cstheme="minorHAnsi"/>
                <w:color w:val="000000"/>
              </w:rPr>
              <w:t>1, 3, 5</w:t>
            </w:r>
          </w:p>
        </w:tc>
      </w:tr>
      <w:tr w:rsidR="008340F7" w:rsidRPr="00916923" w:rsidTr="00F446F3">
        <w:tc>
          <w:tcPr>
            <w:tcW w:w="4106" w:type="dxa"/>
          </w:tcPr>
          <w:p w:rsidR="008340F7" w:rsidRPr="00916923" w:rsidRDefault="00D03C3D" w:rsidP="00C703DA">
            <w:pPr>
              <w:pStyle w:val="NoSpacing"/>
              <w:rPr>
                <w:rFonts w:cstheme="minorHAnsi"/>
                <w:color w:val="000000"/>
              </w:rPr>
            </w:pPr>
            <w:r w:rsidRPr="00916923">
              <w:rPr>
                <w:rFonts w:cstheme="minorHAnsi"/>
                <w:color w:val="000000"/>
              </w:rPr>
              <w:t>Specialist training to support children who have experienced trauma.</w:t>
            </w:r>
          </w:p>
        </w:tc>
        <w:tc>
          <w:tcPr>
            <w:tcW w:w="7938" w:type="dxa"/>
          </w:tcPr>
          <w:p w:rsidR="003C33BB" w:rsidRPr="00F446F3" w:rsidRDefault="00F4026B" w:rsidP="008F4F40">
            <w:pPr>
              <w:pStyle w:val="TableRowCentered"/>
              <w:ind w:left="0"/>
              <w:jc w:val="left"/>
              <w:rPr>
                <w:rFonts w:asciiTheme="minorHAnsi" w:hAnsiTheme="minorHAnsi" w:cstheme="minorHAnsi"/>
                <w:sz w:val="22"/>
                <w:szCs w:val="22"/>
              </w:rPr>
            </w:pPr>
            <w:hyperlink r:id="rId7" w:history="1">
              <w:r w:rsidR="003C33BB" w:rsidRPr="00F446F3">
                <w:rPr>
                  <w:rStyle w:val="Hyperlink"/>
                  <w:rFonts w:asciiTheme="minorHAnsi" w:hAnsiTheme="minorHAnsi" w:cstheme="minorHAnsi"/>
                  <w:sz w:val="22"/>
                  <w:szCs w:val="22"/>
                </w:rPr>
                <w:t xml:space="preserve">Self-regulation | EEF </w:t>
              </w:r>
            </w:hyperlink>
          </w:p>
          <w:p w:rsidR="008340F7" w:rsidRDefault="003C33BB" w:rsidP="003C33BB">
            <w:pPr>
              <w:pStyle w:val="NoSpacing"/>
              <w:rPr>
                <w:rFonts w:cstheme="minorHAnsi"/>
              </w:rPr>
            </w:pPr>
            <w:r w:rsidRPr="00F446F3">
              <w:rPr>
                <w:rFonts w:cstheme="minorHAnsi"/>
              </w:rPr>
              <w:t xml:space="preserve">The potential impact of self-regulation approaches is high (+7 </w:t>
            </w:r>
            <w:r w:rsidR="00916923" w:rsidRPr="00F446F3">
              <w:rPr>
                <w:rFonts w:cstheme="minorHAnsi"/>
              </w:rPr>
              <w:t>months’</w:t>
            </w:r>
            <w:r w:rsidRPr="00F446F3">
              <w:rPr>
                <w:rFonts w:cstheme="minorHAnsi"/>
              </w:rPr>
              <w:t xml:space="preserve"> additional progress). With explicit teaching and feedback, pupils are more likely to use self-regulation strategies independently and habitually, enabling them to manage their own learning and overcome challenges themselves in the future.</w:t>
            </w:r>
          </w:p>
          <w:p w:rsidR="00E55A86" w:rsidRPr="00E55A86" w:rsidRDefault="00E55A86" w:rsidP="00E55A86">
            <w:pPr>
              <w:pStyle w:val="TableRowCentered"/>
              <w:ind w:left="0"/>
              <w:jc w:val="left"/>
              <w:rPr>
                <w:rFonts w:asciiTheme="minorHAnsi" w:hAnsiTheme="minorHAnsi" w:cstheme="minorHAnsi"/>
                <w:color w:val="0000FF"/>
                <w:sz w:val="22"/>
                <w:szCs w:val="22"/>
              </w:rPr>
            </w:pPr>
            <w:hyperlink r:id="rId8" w:history="1">
              <w:r w:rsidRPr="00E55A86">
                <w:rPr>
                  <w:rStyle w:val="Hyperlink"/>
                  <w:rFonts w:asciiTheme="minorHAnsi" w:hAnsiTheme="minorHAnsi" w:cstheme="minorHAnsi"/>
                  <w:sz w:val="22"/>
                  <w:szCs w:val="22"/>
                </w:rPr>
                <w:t>Play Based Learning | EEF</w:t>
              </w:r>
            </w:hyperlink>
          </w:p>
          <w:p w:rsidR="00E55A86" w:rsidRPr="00F446F3" w:rsidRDefault="00E55A86" w:rsidP="00E55A86">
            <w:pPr>
              <w:pStyle w:val="NoSpacing"/>
              <w:rPr>
                <w:rFonts w:cstheme="minorHAnsi"/>
                <w:color w:val="000000"/>
              </w:rPr>
            </w:pPr>
            <w:r w:rsidRPr="00F446F3">
              <w:rPr>
                <w:rFonts w:cstheme="minorHAnsi"/>
              </w:rPr>
              <w:t>Play-based learning may overlap with Self-regulation approaches or Social and emotional learning strategies. On average, studies of play suggest that play-based learning approaches improve learning outcomes by approximately 5 additional months.</w:t>
            </w:r>
          </w:p>
        </w:tc>
        <w:tc>
          <w:tcPr>
            <w:tcW w:w="2516" w:type="dxa"/>
          </w:tcPr>
          <w:p w:rsidR="008340F7" w:rsidRPr="00916923" w:rsidRDefault="00C703DA" w:rsidP="00C703DA">
            <w:pPr>
              <w:pStyle w:val="NoSpacing"/>
              <w:rPr>
                <w:rFonts w:cstheme="minorHAnsi"/>
                <w:color w:val="000000"/>
              </w:rPr>
            </w:pPr>
            <w:r w:rsidRPr="00916923">
              <w:rPr>
                <w:rFonts w:cstheme="minorHAnsi"/>
                <w:color w:val="000000"/>
              </w:rPr>
              <w:t>7</w:t>
            </w:r>
          </w:p>
        </w:tc>
      </w:tr>
    </w:tbl>
    <w:p w:rsidR="008340F7" w:rsidRPr="00916923" w:rsidRDefault="008340F7" w:rsidP="00625F2C">
      <w:pPr>
        <w:autoSpaceDE w:val="0"/>
        <w:autoSpaceDN w:val="0"/>
        <w:adjustRightInd w:val="0"/>
        <w:spacing w:after="0" w:line="240" w:lineRule="auto"/>
        <w:rPr>
          <w:rFonts w:cstheme="minorHAnsi"/>
          <w:color w:val="000000"/>
          <w:sz w:val="32"/>
          <w:szCs w:val="28"/>
        </w:rPr>
      </w:pPr>
    </w:p>
    <w:tbl>
      <w:tblPr>
        <w:tblStyle w:val="TableGrid"/>
        <w:tblW w:w="0" w:type="auto"/>
        <w:tblLook w:val="04A0" w:firstRow="1" w:lastRow="0" w:firstColumn="1" w:lastColumn="0" w:noHBand="0" w:noVBand="1"/>
      </w:tblPr>
      <w:tblGrid>
        <w:gridCol w:w="4106"/>
        <w:gridCol w:w="7938"/>
        <w:gridCol w:w="2516"/>
      </w:tblGrid>
      <w:tr w:rsidR="00D03C3D" w:rsidRPr="00916923" w:rsidTr="00F278A1">
        <w:tc>
          <w:tcPr>
            <w:tcW w:w="14560" w:type="dxa"/>
            <w:gridSpan w:val="3"/>
            <w:shd w:val="clear" w:color="auto" w:fill="B4C6E7" w:themeFill="accent1" w:themeFillTint="66"/>
          </w:tcPr>
          <w:p w:rsidR="00D03C3D" w:rsidRPr="00916923" w:rsidRDefault="00D03C3D" w:rsidP="00D03C3D">
            <w:pPr>
              <w:rPr>
                <w:rFonts w:cstheme="minorHAnsi"/>
                <w:b/>
                <w:bCs/>
                <w:color w:val="002060"/>
                <w:sz w:val="28"/>
                <w:szCs w:val="28"/>
              </w:rPr>
            </w:pPr>
            <w:r w:rsidRPr="00916923">
              <w:rPr>
                <w:rFonts w:cstheme="minorHAnsi"/>
                <w:b/>
                <w:bCs/>
                <w:color w:val="002060"/>
                <w:sz w:val="28"/>
                <w:szCs w:val="28"/>
              </w:rPr>
              <w:t xml:space="preserve">Targeted academic support (for example, tutoring, one-to-one support structured interventions) </w:t>
            </w:r>
          </w:p>
          <w:p w:rsidR="00D03C3D" w:rsidRPr="00916923" w:rsidRDefault="00D03C3D" w:rsidP="00F278A1">
            <w:pPr>
              <w:autoSpaceDE w:val="0"/>
              <w:autoSpaceDN w:val="0"/>
              <w:adjustRightInd w:val="0"/>
              <w:rPr>
                <w:rFonts w:cstheme="minorHAnsi"/>
                <w:b/>
                <w:color w:val="002060"/>
                <w:sz w:val="32"/>
                <w:szCs w:val="28"/>
              </w:rPr>
            </w:pPr>
            <w:r w:rsidRPr="00916923">
              <w:rPr>
                <w:rFonts w:cstheme="minorHAnsi"/>
                <w:b/>
                <w:color w:val="002060"/>
                <w:sz w:val="32"/>
                <w:szCs w:val="28"/>
              </w:rPr>
              <w:t>Budget Cost:</w:t>
            </w:r>
            <w:r w:rsidR="00042B6C" w:rsidRPr="00916923">
              <w:rPr>
                <w:rFonts w:cstheme="minorHAnsi"/>
                <w:b/>
                <w:color w:val="002060"/>
                <w:sz w:val="32"/>
                <w:szCs w:val="28"/>
              </w:rPr>
              <w:t xml:space="preserve"> £10</w:t>
            </w:r>
            <w:r w:rsidR="008F4F40" w:rsidRPr="00916923">
              <w:rPr>
                <w:rFonts w:cstheme="minorHAnsi"/>
                <w:b/>
                <w:color w:val="002060"/>
                <w:sz w:val="32"/>
                <w:szCs w:val="28"/>
              </w:rPr>
              <w:t>,800</w:t>
            </w:r>
          </w:p>
        </w:tc>
      </w:tr>
      <w:tr w:rsidR="00D03C3D" w:rsidRPr="00916923" w:rsidTr="00F446F3">
        <w:tc>
          <w:tcPr>
            <w:tcW w:w="4106" w:type="dxa"/>
            <w:shd w:val="clear" w:color="auto" w:fill="B4C6E7" w:themeFill="accent1" w:themeFillTint="66"/>
          </w:tcPr>
          <w:p w:rsidR="00D03C3D" w:rsidRPr="00916923" w:rsidRDefault="00D03C3D" w:rsidP="00F278A1">
            <w:pPr>
              <w:autoSpaceDE w:val="0"/>
              <w:autoSpaceDN w:val="0"/>
              <w:adjustRightInd w:val="0"/>
              <w:rPr>
                <w:rFonts w:cstheme="minorHAnsi"/>
                <w:b/>
                <w:color w:val="002060"/>
                <w:sz w:val="28"/>
                <w:szCs w:val="28"/>
              </w:rPr>
            </w:pPr>
            <w:r w:rsidRPr="00916923">
              <w:rPr>
                <w:rFonts w:cstheme="minorHAnsi"/>
                <w:b/>
                <w:color w:val="002060"/>
                <w:sz w:val="28"/>
                <w:szCs w:val="28"/>
              </w:rPr>
              <w:t>Activity</w:t>
            </w:r>
          </w:p>
        </w:tc>
        <w:tc>
          <w:tcPr>
            <w:tcW w:w="7938" w:type="dxa"/>
            <w:shd w:val="clear" w:color="auto" w:fill="B4C6E7" w:themeFill="accent1" w:themeFillTint="66"/>
          </w:tcPr>
          <w:p w:rsidR="00D03C3D" w:rsidRPr="00916923" w:rsidRDefault="00D03C3D" w:rsidP="00F278A1">
            <w:pPr>
              <w:autoSpaceDE w:val="0"/>
              <w:autoSpaceDN w:val="0"/>
              <w:adjustRightInd w:val="0"/>
              <w:rPr>
                <w:rFonts w:cstheme="minorHAnsi"/>
                <w:b/>
                <w:color w:val="002060"/>
                <w:sz w:val="28"/>
                <w:szCs w:val="28"/>
              </w:rPr>
            </w:pPr>
            <w:r w:rsidRPr="00916923">
              <w:rPr>
                <w:rFonts w:cstheme="minorHAnsi"/>
                <w:b/>
                <w:color w:val="002060"/>
                <w:sz w:val="28"/>
                <w:szCs w:val="28"/>
              </w:rPr>
              <w:t>Evidence that supports this approach</w:t>
            </w:r>
          </w:p>
        </w:tc>
        <w:tc>
          <w:tcPr>
            <w:tcW w:w="2516" w:type="dxa"/>
            <w:shd w:val="clear" w:color="auto" w:fill="B4C6E7" w:themeFill="accent1" w:themeFillTint="66"/>
          </w:tcPr>
          <w:p w:rsidR="00D03C3D" w:rsidRPr="00916923" w:rsidRDefault="00D03C3D" w:rsidP="00F278A1">
            <w:pPr>
              <w:autoSpaceDE w:val="0"/>
              <w:autoSpaceDN w:val="0"/>
              <w:adjustRightInd w:val="0"/>
              <w:rPr>
                <w:rFonts w:cstheme="minorHAnsi"/>
                <w:b/>
                <w:color w:val="002060"/>
                <w:sz w:val="28"/>
                <w:szCs w:val="28"/>
              </w:rPr>
            </w:pPr>
            <w:r w:rsidRPr="00916923">
              <w:rPr>
                <w:rFonts w:cstheme="minorHAnsi"/>
                <w:b/>
                <w:color w:val="002060"/>
                <w:sz w:val="28"/>
                <w:szCs w:val="28"/>
              </w:rPr>
              <w:t>Challenge numbers addressed</w:t>
            </w:r>
          </w:p>
        </w:tc>
      </w:tr>
      <w:tr w:rsidR="00FF3319" w:rsidRPr="00916923" w:rsidTr="00F446F3">
        <w:tc>
          <w:tcPr>
            <w:tcW w:w="4106" w:type="dxa"/>
          </w:tcPr>
          <w:p w:rsidR="00FF3319" w:rsidRPr="00916923" w:rsidRDefault="00FF3319" w:rsidP="00BC6338">
            <w:pPr>
              <w:pStyle w:val="NoSpacing"/>
              <w:rPr>
                <w:rFonts w:cstheme="minorHAnsi"/>
                <w:color w:val="000000"/>
              </w:rPr>
            </w:pPr>
            <w:r w:rsidRPr="00916923">
              <w:rPr>
                <w:rFonts w:cstheme="minorHAnsi"/>
              </w:rPr>
              <w:t>Spe</w:t>
            </w:r>
            <w:r w:rsidR="00BC6338">
              <w:rPr>
                <w:rFonts w:cstheme="minorHAnsi"/>
              </w:rPr>
              <w:t>cialist ASD Lead to train staff to deliver   structured interventions to support communication and interaction, transition to a</w:t>
            </w:r>
            <w:r w:rsidRPr="00916923">
              <w:rPr>
                <w:rFonts w:cstheme="minorHAnsi"/>
              </w:rPr>
              <w:t>ssist pupils with self-regulation, self-awareness and well-being.</w:t>
            </w:r>
          </w:p>
        </w:tc>
        <w:tc>
          <w:tcPr>
            <w:tcW w:w="7938" w:type="dxa"/>
          </w:tcPr>
          <w:p w:rsidR="00FF3319" w:rsidRPr="00F446F3" w:rsidRDefault="00F4026B" w:rsidP="00FF3319">
            <w:pPr>
              <w:pStyle w:val="TableRowCentered"/>
              <w:ind w:left="0"/>
              <w:jc w:val="left"/>
              <w:rPr>
                <w:rFonts w:asciiTheme="minorHAnsi" w:hAnsiTheme="minorHAnsi" w:cstheme="minorHAnsi"/>
                <w:sz w:val="22"/>
                <w:szCs w:val="22"/>
              </w:rPr>
            </w:pPr>
            <w:hyperlink r:id="rId9" w:history="1">
              <w:r w:rsidR="00FF3319" w:rsidRPr="00F446F3">
                <w:rPr>
                  <w:rStyle w:val="Hyperlink"/>
                  <w:rFonts w:asciiTheme="minorHAnsi" w:hAnsiTheme="minorHAnsi" w:cstheme="minorHAnsi"/>
                  <w:sz w:val="22"/>
                  <w:szCs w:val="22"/>
                </w:rPr>
                <w:t xml:space="preserve">Self-regulation | EEF </w:t>
              </w:r>
            </w:hyperlink>
          </w:p>
          <w:p w:rsidR="00FF3319" w:rsidRPr="00F446F3" w:rsidRDefault="00FF3319" w:rsidP="00FF3319">
            <w:pPr>
              <w:pStyle w:val="TableRowCentered"/>
              <w:ind w:left="0"/>
              <w:jc w:val="left"/>
              <w:rPr>
                <w:rFonts w:asciiTheme="minorHAnsi" w:hAnsiTheme="minorHAnsi" w:cstheme="minorHAnsi"/>
                <w:sz w:val="22"/>
                <w:szCs w:val="22"/>
              </w:rPr>
            </w:pPr>
            <w:r w:rsidRPr="00F446F3">
              <w:rPr>
                <w:rFonts w:asciiTheme="minorHAnsi" w:hAnsiTheme="minorHAnsi" w:cstheme="minorHAnsi"/>
                <w:sz w:val="22"/>
                <w:szCs w:val="22"/>
              </w:rPr>
              <w:t xml:space="preserve">The potential impact of self-regulation approaches is high (+7 </w:t>
            </w:r>
            <w:r w:rsidR="00916923" w:rsidRPr="00F446F3">
              <w:rPr>
                <w:rFonts w:asciiTheme="minorHAnsi" w:hAnsiTheme="minorHAnsi" w:cstheme="minorHAnsi"/>
                <w:sz w:val="22"/>
                <w:szCs w:val="22"/>
              </w:rPr>
              <w:t>months’</w:t>
            </w:r>
            <w:r w:rsidRPr="00F446F3">
              <w:rPr>
                <w:rFonts w:asciiTheme="minorHAnsi" w:hAnsiTheme="minorHAnsi" w:cstheme="minorHAnsi"/>
                <w:sz w:val="22"/>
                <w:szCs w:val="22"/>
              </w:rPr>
              <w:t xml:space="preserve"> additional progress). With explicit teaching and feedback, pupils are more likely to use self-regulation strategies independently and habitually, enabling them to manage their own learning and overcome challenges themselves in the future.</w:t>
            </w:r>
          </w:p>
          <w:p w:rsidR="00BC6338" w:rsidRPr="00BC6338" w:rsidRDefault="00BC6338" w:rsidP="00BC6338">
            <w:pPr>
              <w:autoSpaceDE w:val="0"/>
              <w:autoSpaceDN w:val="0"/>
              <w:adjustRightInd w:val="0"/>
              <w:rPr>
                <w:rFonts w:cstheme="minorHAnsi"/>
                <w:color w:val="0000FF"/>
                <w:u w:val="single"/>
                <w:shd w:val="clear" w:color="auto" w:fill="FFFFFF"/>
              </w:rPr>
            </w:pPr>
            <w:r w:rsidRPr="00BC6338">
              <w:rPr>
                <w:rFonts w:cstheme="minorHAnsi"/>
                <w:color w:val="0000FF"/>
                <w:u w:val="single"/>
                <w:shd w:val="clear" w:color="auto" w:fill="FFFFFF"/>
              </w:rPr>
              <w:t>Social and Emotional Learning I EEF</w:t>
            </w:r>
          </w:p>
          <w:p w:rsidR="00BC6338" w:rsidRPr="00F446F3" w:rsidRDefault="00BC6338" w:rsidP="00BC6338">
            <w:pPr>
              <w:autoSpaceDE w:val="0"/>
              <w:autoSpaceDN w:val="0"/>
              <w:adjustRightInd w:val="0"/>
              <w:rPr>
                <w:rFonts w:cstheme="minorHAnsi"/>
                <w:color w:val="202124"/>
                <w:shd w:val="clear" w:color="auto" w:fill="FFFFFF"/>
              </w:rPr>
            </w:pPr>
            <w:r w:rsidRPr="00F446F3">
              <w:rPr>
                <w:rFonts w:cstheme="minorHAnsi"/>
                <w:shd w:val="clear" w:color="auto" w:fill="FFFFFF"/>
              </w:rPr>
              <w:lastRenderedPageBreak/>
              <w:t>The average impact of successful SEL interventions is an additional four months’ progress over the course of a year. </w:t>
            </w:r>
            <w:r w:rsidRPr="00F446F3">
              <w:rPr>
                <w:rFonts w:cstheme="minorHAnsi"/>
                <w:color w:val="202124"/>
                <w:shd w:val="clear" w:color="auto" w:fill="FFFFFF"/>
              </w:rPr>
              <w:t>The focus of using </w:t>
            </w:r>
            <w:r w:rsidRPr="00F446F3">
              <w:rPr>
                <w:rFonts w:cstheme="minorHAnsi"/>
                <w:bCs/>
                <w:color w:val="202124"/>
                <w:shd w:val="clear" w:color="auto" w:fill="FFFFFF"/>
              </w:rPr>
              <w:t>music as a way to address the physical, cognitive, emotional, and social needs of a child</w:t>
            </w:r>
            <w:r w:rsidRPr="00F446F3">
              <w:rPr>
                <w:rFonts w:cstheme="minorHAnsi"/>
                <w:color w:val="202124"/>
                <w:shd w:val="clear" w:color="auto" w:fill="FFFFFF"/>
              </w:rPr>
              <w:t>.</w:t>
            </w:r>
          </w:p>
          <w:p w:rsidR="00FF3319" w:rsidRPr="00F446F3" w:rsidRDefault="00BC6338" w:rsidP="00BC6338">
            <w:pPr>
              <w:pStyle w:val="NoSpacing"/>
              <w:rPr>
                <w:rFonts w:cstheme="minorHAnsi"/>
                <w:color w:val="000000"/>
              </w:rPr>
            </w:pPr>
            <w:r w:rsidRPr="00F446F3">
              <w:rPr>
                <w:rFonts w:cstheme="minorHAnsi"/>
                <w:color w:val="000000"/>
              </w:rPr>
              <w:t>Sutton Education Trust links poor access to cultural capital to disadvantaged pupils.</w:t>
            </w:r>
          </w:p>
        </w:tc>
        <w:tc>
          <w:tcPr>
            <w:tcW w:w="2516" w:type="dxa"/>
          </w:tcPr>
          <w:p w:rsidR="00FF3319" w:rsidRPr="00916923" w:rsidRDefault="00FF3319" w:rsidP="00FF3319">
            <w:pPr>
              <w:pStyle w:val="NoSpacing"/>
              <w:rPr>
                <w:rFonts w:cstheme="minorHAnsi"/>
                <w:color w:val="000000"/>
              </w:rPr>
            </w:pPr>
            <w:r w:rsidRPr="00916923">
              <w:rPr>
                <w:rFonts w:cstheme="minorHAnsi"/>
                <w:color w:val="000000"/>
              </w:rPr>
              <w:lastRenderedPageBreak/>
              <w:t>1, 3, 5</w:t>
            </w:r>
          </w:p>
        </w:tc>
      </w:tr>
      <w:tr w:rsidR="008F4F40" w:rsidRPr="00916923" w:rsidTr="00F446F3">
        <w:tc>
          <w:tcPr>
            <w:tcW w:w="4106" w:type="dxa"/>
          </w:tcPr>
          <w:p w:rsidR="008F4F40" w:rsidRPr="00916923" w:rsidRDefault="008F4F40" w:rsidP="00BC6338">
            <w:pPr>
              <w:pStyle w:val="TableRow"/>
              <w:rPr>
                <w:rFonts w:asciiTheme="minorHAnsi" w:hAnsiTheme="minorHAnsi" w:cstheme="minorHAnsi"/>
                <w:sz w:val="22"/>
                <w:szCs w:val="22"/>
              </w:rPr>
            </w:pPr>
            <w:r w:rsidRPr="00916923">
              <w:rPr>
                <w:rFonts w:asciiTheme="minorHAnsi" w:hAnsiTheme="minorHAnsi" w:cstheme="minorHAnsi"/>
                <w:sz w:val="22"/>
                <w:szCs w:val="22"/>
              </w:rPr>
              <w:lastRenderedPageBreak/>
              <w:t>Specialist support children to develop ‘next step’ physical skill</w:t>
            </w:r>
            <w:r w:rsidR="00BC6338">
              <w:rPr>
                <w:rFonts w:asciiTheme="minorHAnsi" w:hAnsiTheme="minorHAnsi" w:cstheme="minorHAnsi"/>
                <w:sz w:val="22"/>
                <w:szCs w:val="22"/>
              </w:rPr>
              <w:t xml:space="preserve">s under the direction of the school’s MOVE  </w:t>
            </w:r>
            <w:r w:rsidR="0077665B">
              <w:rPr>
                <w:rFonts w:asciiTheme="minorHAnsi" w:hAnsiTheme="minorHAnsi" w:cstheme="minorHAnsi"/>
                <w:sz w:val="22"/>
                <w:szCs w:val="22"/>
              </w:rPr>
              <w:t>programme</w:t>
            </w:r>
            <w:r w:rsidR="00BC6338">
              <w:rPr>
                <w:rFonts w:asciiTheme="minorHAnsi" w:hAnsiTheme="minorHAnsi" w:cstheme="minorHAnsi"/>
                <w:sz w:val="22"/>
                <w:szCs w:val="22"/>
              </w:rPr>
              <w:t>, delivered by the Lead for MOVE and Physical Disabilities</w:t>
            </w:r>
            <w:r w:rsidRPr="00916923">
              <w:rPr>
                <w:rFonts w:asciiTheme="minorHAnsi" w:hAnsiTheme="minorHAnsi" w:cstheme="minorHAnsi"/>
                <w:sz w:val="22"/>
                <w:szCs w:val="22"/>
              </w:rPr>
              <w:t xml:space="preserve"> (Centre of Excellence).</w:t>
            </w:r>
          </w:p>
        </w:tc>
        <w:tc>
          <w:tcPr>
            <w:tcW w:w="7938" w:type="dxa"/>
          </w:tcPr>
          <w:p w:rsidR="008F4F40" w:rsidRPr="00F446F3" w:rsidRDefault="00F446F3" w:rsidP="008F4F40">
            <w:pPr>
              <w:pStyle w:val="TableRowCentered"/>
              <w:jc w:val="left"/>
              <w:rPr>
                <w:rFonts w:asciiTheme="minorHAnsi" w:hAnsiTheme="minorHAnsi" w:cstheme="minorHAnsi"/>
                <w:color w:val="0033CC"/>
                <w:sz w:val="22"/>
                <w:szCs w:val="22"/>
                <w:u w:val="single"/>
              </w:rPr>
            </w:pPr>
            <w:r w:rsidRPr="00F446F3">
              <w:rPr>
                <w:rFonts w:asciiTheme="minorHAnsi" w:hAnsiTheme="minorHAnsi" w:cstheme="minorHAnsi"/>
                <w:color w:val="0033CC"/>
                <w:sz w:val="22"/>
                <w:szCs w:val="22"/>
                <w:u w:val="single"/>
              </w:rPr>
              <w:t>MOVE</w:t>
            </w:r>
          </w:p>
          <w:p w:rsidR="008F4F40" w:rsidRPr="00F446F3" w:rsidRDefault="008F4F40" w:rsidP="008F4F40">
            <w:pPr>
              <w:pStyle w:val="TableRowCentered"/>
              <w:jc w:val="left"/>
              <w:rPr>
                <w:rFonts w:asciiTheme="minorHAnsi" w:hAnsiTheme="minorHAnsi" w:cstheme="minorHAnsi"/>
                <w:sz w:val="22"/>
                <w:szCs w:val="22"/>
              </w:rPr>
            </w:pPr>
            <w:r w:rsidRPr="00F446F3">
              <w:rPr>
                <w:rFonts w:asciiTheme="minorHAnsi" w:hAnsiTheme="minorHAnsi" w:cstheme="minorHAnsi"/>
                <w:sz w:val="22"/>
                <w:szCs w:val="22"/>
              </w:rPr>
              <w:t>Children who are at stages of physical development before or after those covered the Move Programme benefit from a targeted and structured approach to</w:t>
            </w:r>
            <w:r w:rsidR="00BC6338">
              <w:rPr>
                <w:rFonts w:asciiTheme="minorHAnsi" w:hAnsiTheme="minorHAnsi" w:cstheme="minorHAnsi"/>
                <w:sz w:val="22"/>
                <w:szCs w:val="22"/>
              </w:rPr>
              <w:t xml:space="preserve"> aid the</w:t>
            </w:r>
            <w:r w:rsidRPr="00F446F3">
              <w:rPr>
                <w:rFonts w:asciiTheme="minorHAnsi" w:hAnsiTheme="minorHAnsi" w:cstheme="minorHAnsi"/>
                <w:sz w:val="22"/>
                <w:szCs w:val="22"/>
              </w:rPr>
              <w:t xml:space="preserve"> development of physical skills including head control and independent mobility when walking</w:t>
            </w:r>
          </w:p>
        </w:tc>
        <w:tc>
          <w:tcPr>
            <w:tcW w:w="2516" w:type="dxa"/>
          </w:tcPr>
          <w:p w:rsidR="008F4F40" w:rsidRPr="00916923" w:rsidRDefault="008F4F40" w:rsidP="008F4F40">
            <w:pPr>
              <w:autoSpaceDE w:val="0"/>
              <w:autoSpaceDN w:val="0"/>
              <w:adjustRightInd w:val="0"/>
              <w:rPr>
                <w:rFonts w:cstheme="minorHAnsi"/>
                <w:color w:val="000000"/>
                <w:szCs w:val="28"/>
              </w:rPr>
            </w:pPr>
            <w:r w:rsidRPr="00916923">
              <w:rPr>
                <w:rFonts w:cstheme="minorHAnsi"/>
                <w:color w:val="000000"/>
                <w:szCs w:val="28"/>
              </w:rPr>
              <w:t>4</w:t>
            </w:r>
          </w:p>
        </w:tc>
      </w:tr>
    </w:tbl>
    <w:p w:rsidR="00D03C3D" w:rsidRPr="00916923" w:rsidRDefault="00D03C3D" w:rsidP="00625F2C">
      <w:pPr>
        <w:autoSpaceDE w:val="0"/>
        <w:autoSpaceDN w:val="0"/>
        <w:adjustRightInd w:val="0"/>
        <w:spacing w:after="0" w:line="240" w:lineRule="auto"/>
        <w:rPr>
          <w:rFonts w:cstheme="minorHAnsi"/>
          <w:b/>
          <w:color w:val="002060"/>
          <w:sz w:val="32"/>
          <w:szCs w:val="32"/>
        </w:rPr>
      </w:pPr>
    </w:p>
    <w:tbl>
      <w:tblPr>
        <w:tblStyle w:val="TableGrid"/>
        <w:tblW w:w="0" w:type="auto"/>
        <w:tblLook w:val="04A0" w:firstRow="1" w:lastRow="0" w:firstColumn="1" w:lastColumn="0" w:noHBand="0" w:noVBand="1"/>
      </w:tblPr>
      <w:tblGrid>
        <w:gridCol w:w="4531"/>
        <w:gridCol w:w="7513"/>
        <w:gridCol w:w="2516"/>
      </w:tblGrid>
      <w:tr w:rsidR="002A3FC2" w:rsidRPr="00916923" w:rsidTr="00322A5E">
        <w:tc>
          <w:tcPr>
            <w:tcW w:w="14560" w:type="dxa"/>
            <w:gridSpan w:val="3"/>
            <w:shd w:val="clear" w:color="auto" w:fill="B4C6E7" w:themeFill="accent1" w:themeFillTint="66"/>
          </w:tcPr>
          <w:p w:rsidR="00D03C3D" w:rsidRPr="00916923" w:rsidRDefault="00D03C3D" w:rsidP="00322A5E">
            <w:pPr>
              <w:autoSpaceDE w:val="0"/>
              <w:autoSpaceDN w:val="0"/>
              <w:adjustRightInd w:val="0"/>
              <w:rPr>
                <w:rFonts w:cstheme="minorHAnsi"/>
                <w:b/>
                <w:color w:val="002060"/>
                <w:sz w:val="32"/>
                <w:szCs w:val="32"/>
              </w:rPr>
            </w:pPr>
            <w:r w:rsidRPr="00916923">
              <w:rPr>
                <w:rFonts w:cstheme="minorHAnsi"/>
                <w:b/>
                <w:color w:val="002060"/>
                <w:sz w:val="32"/>
                <w:szCs w:val="32"/>
              </w:rPr>
              <w:t xml:space="preserve">Wider strategies (for example, related to attendance, behaviour, wellbeing) </w:t>
            </w:r>
          </w:p>
          <w:p w:rsidR="002A3FC2" w:rsidRPr="00916923" w:rsidRDefault="002A3FC2" w:rsidP="00322A5E">
            <w:pPr>
              <w:autoSpaceDE w:val="0"/>
              <w:autoSpaceDN w:val="0"/>
              <w:adjustRightInd w:val="0"/>
              <w:rPr>
                <w:rFonts w:cstheme="minorHAnsi"/>
                <w:b/>
                <w:color w:val="002060"/>
                <w:sz w:val="32"/>
                <w:szCs w:val="32"/>
              </w:rPr>
            </w:pPr>
            <w:r w:rsidRPr="00916923">
              <w:rPr>
                <w:rFonts w:cstheme="minorHAnsi"/>
                <w:b/>
                <w:color w:val="002060"/>
                <w:sz w:val="32"/>
                <w:szCs w:val="32"/>
              </w:rPr>
              <w:t>Budget Cost:</w:t>
            </w:r>
            <w:r w:rsidR="00042B6C" w:rsidRPr="00916923">
              <w:rPr>
                <w:rFonts w:cstheme="minorHAnsi"/>
                <w:b/>
                <w:color w:val="002060"/>
                <w:sz w:val="32"/>
                <w:szCs w:val="32"/>
              </w:rPr>
              <w:t xml:space="preserve"> £19,500</w:t>
            </w:r>
          </w:p>
        </w:tc>
      </w:tr>
      <w:tr w:rsidR="002A3FC2" w:rsidRPr="00916923" w:rsidTr="00F446F3">
        <w:tc>
          <w:tcPr>
            <w:tcW w:w="4531" w:type="dxa"/>
            <w:shd w:val="clear" w:color="auto" w:fill="B4C6E7" w:themeFill="accent1" w:themeFillTint="66"/>
          </w:tcPr>
          <w:p w:rsidR="002A3FC2" w:rsidRPr="00916923" w:rsidRDefault="002A3FC2" w:rsidP="00322A5E">
            <w:pPr>
              <w:autoSpaceDE w:val="0"/>
              <w:autoSpaceDN w:val="0"/>
              <w:adjustRightInd w:val="0"/>
              <w:rPr>
                <w:rFonts w:cstheme="minorHAnsi"/>
                <w:b/>
                <w:color w:val="002060"/>
                <w:sz w:val="28"/>
                <w:szCs w:val="28"/>
              </w:rPr>
            </w:pPr>
            <w:r w:rsidRPr="00916923">
              <w:rPr>
                <w:rFonts w:cstheme="minorHAnsi"/>
                <w:b/>
                <w:color w:val="002060"/>
                <w:sz w:val="28"/>
                <w:szCs w:val="28"/>
              </w:rPr>
              <w:t>Activity</w:t>
            </w:r>
          </w:p>
        </w:tc>
        <w:tc>
          <w:tcPr>
            <w:tcW w:w="7513" w:type="dxa"/>
            <w:shd w:val="clear" w:color="auto" w:fill="B4C6E7" w:themeFill="accent1" w:themeFillTint="66"/>
          </w:tcPr>
          <w:p w:rsidR="002A3FC2" w:rsidRPr="00916923" w:rsidRDefault="002A3FC2" w:rsidP="00322A5E">
            <w:pPr>
              <w:autoSpaceDE w:val="0"/>
              <w:autoSpaceDN w:val="0"/>
              <w:adjustRightInd w:val="0"/>
              <w:rPr>
                <w:rFonts w:cstheme="minorHAnsi"/>
                <w:b/>
                <w:color w:val="002060"/>
                <w:sz w:val="28"/>
                <w:szCs w:val="28"/>
              </w:rPr>
            </w:pPr>
            <w:r w:rsidRPr="00916923">
              <w:rPr>
                <w:rFonts w:cstheme="minorHAnsi"/>
                <w:b/>
                <w:color w:val="002060"/>
                <w:sz w:val="28"/>
                <w:szCs w:val="28"/>
              </w:rPr>
              <w:t>Evidence that supports this approach</w:t>
            </w:r>
          </w:p>
        </w:tc>
        <w:tc>
          <w:tcPr>
            <w:tcW w:w="2516" w:type="dxa"/>
            <w:shd w:val="clear" w:color="auto" w:fill="B4C6E7" w:themeFill="accent1" w:themeFillTint="66"/>
          </w:tcPr>
          <w:p w:rsidR="002A3FC2" w:rsidRPr="00916923" w:rsidRDefault="002A3FC2" w:rsidP="00322A5E">
            <w:pPr>
              <w:autoSpaceDE w:val="0"/>
              <w:autoSpaceDN w:val="0"/>
              <w:adjustRightInd w:val="0"/>
              <w:rPr>
                <w:rFonts w:cstheme="minorHAnsi"/>
                <w:b/>
                <w:color w:val="002060"/>
                <w:sz w:val="28"/>
                <w:szCs w:val="28"/>
              </w:rPr>
            </w:pPr>
            <w:r w:rsidRPr="00916923">
              <w:rPr>
                <w:rFonts w:cstheme="minorHAnsi"/>
                <w:b/>
                <w:color w:val="002060"/>
                <w:sz w:val="28"/>
                <w:szCs w:val="28"/>
              </w:rPr>
              <w:t>Challenge numbers addressed</w:t>
            </w:r>
          </w:p>
        </w:tc>
      </w:tr>
      <w:tr w:rsidR="002A3FC2" w:rsidRPr="00916923" w:rsidTr="00F446F3">
        <w:tc>
          <w:tcPr>
            <w:tcW w:w="4531" w:type="dxa"/>
          </w:tcPr>
          <w:p w:rsidR="002A3FC2" w:rsidRPr="00916923" w:rsidRDefault="00FF3319" w:rsidP="00322A5E">
            <w:pPr>
              <w:autoSpaceDE w:val="0"/>
              <w:autoSpaceDN w:val="0"/>
              <w:adjustRightInd w:val="0"/>
              <w:rPr>
                <w:rFonts w:cstheme="minorHAnsi"/>
                <w:color w:val="000000"/>
                <w:sz w:val="24"/>
                <w:szCs w:val="28"/>
              </w:rPr>
            </w:pPr>
            <w:r w:rsidRPr="00916923">
              <w:rPr>
                <w:rFonts w:cstheme="minorHAnsi"/>
                <w:color w:val="000000"/>
                <w:sz w:val="24"/>
                <w:szCs w:val="28"/>
              </w:rPr>
              <w:t>M</w:t>
            </w:r>
            <w:r w:rsidR="00F51927" w:rsidRPr="00916923">
              <w:rPr>
                <w:rFonts w:cstheme="minorHAnsi"/>
                <w:color w:val="000000"/>
                <w:sz w:val="24"/>
                <w:szCs w:val="28"/>
              </w:rPr>
              <w:t>usic Therapist to provide individualised targeted therapeutic support to improve well-being and behaviour</w:t>
            </w:r>
          </w:p>
        </w:tc>
        <w:tc>
          <w:tcPr>
            <w:tcW w:w="7513" w:type="dxa"/>
          </w:tcPr>
          <w:p w:rsidR="00B63E17" w:rsidRPr="00BC6338" w:rsidRDefault="00B63E17" w:rsidP="00F51927">
            <w:pPr>
              <w:autoSpaceDE w:val="0"/>
              <w:autoSpaceDN w:val="0"/>
              <w:adjustRightInd w:val="0"/>
              <w:rPr>
                <w:rFonts w:cstheme="minorHAnsi"/>
                <w:color w:val="0000FF"/>
                <w:u w:val="single"/>
                <w:shd w:val="clear" w:color="auto" w:fill="FFFFFF"/>
              </w:rPr>
            </w:pPr>
            <w:r w:rsidRPr="00BC6338">
              <w:rPr>
                <w:rFonts w:cstheme="minorHAnsi"/>
                <w:color w:val="0000FF"/>
                <w:u w:val="single"/>
                <w:shd w:val="clear" w:color="auto" w:fill="FFFFFF"/>
              </w:rPr>
              <w:t xml:space="preserve">Social and Emotional </w:t>
            </w:r>
            <w:r w:rsidR="00916923" w:rsidRPr="00BC6338">
              <w:rPr>
                <w:rFonts w:cstheme="minorHAnsi"/>
                <w:color w:val="0000FF"/>
                <w:u w:val="single"/>
                <w:shd w:val="clear" w:color="auto" w:fill="FFFFFF"/>
              </w:rPr>
              <w:t>Learning</w:t>
            </w:r>
            <w:r w:rsidRPr="00BC6338">
              <w:rPr>
                <w:rFonts w:cstheme="minorHAnsi"/>
                <w:color w:val="0000FF"/>
                <w:u w:val="single"/>
                <w:shd w:val="clear" w:color="auto" w:fill="FFFFFF"/>
              </w:rPr>
              <w:t xml:space="preserve"> I EEF</w:t>
            </w:r>
          </w:p>
          <w:p w:rsidR="00B63E17" w:rsidRPr="00F446F3" w:rsidRDefault="00B63E17" w:rsidP="00F51927">
            <w:pPr>
              <w:autoSpaceDE w:val="0"/>
              <w:autoSpaceDN w:val="0"/>
              <w:adjustRightInd w:val="0"/>
              <w:rPr>
                <w:rFonts w:cstheme="minorHAnsi"/>
                <w:color w:val="202124"/>
                <w:shd w:val="clear" w:color="auto" w:fill="FFFFFF"/>
              </w:rPr>
            </w:pPr>
            <w:r w:rsidRPr="00F446F3">
              <w:rPr>
                <w:rFonts w:cstheme="minorHAnsi"/>
                <w:shd w:val="clear" w:color="auto" w:fill="FFFFFF"/>
              </w:rPr>
              <w:t>The average impact of successful SEL interventions is an additional four months’ progress over the course of a year. </w:t>
            </w:r>
            <w:r w:rsidRPr="00F446F3">
              <w:rPr>
                <w:rFonts w:cstheme="minorHAnsi"/>
                <w:color w:val="202124"/>
                <w:shd w:val="clear" w:color="auto" w:fill="FFFFFF"/>
              </w:rPr>
              <w:t>The focus of using </w:t>
            </w:r>
            <w:r w:rsidRPr="00F446F3">
              <w:rPr>
                <w:rFonts w:cstheme="minorHAnsi"/>
                <w:bCs/>
                <w:color w:val="202124"/>
                <w:shd w:val="clear" w:color="auto" w:fill="FFFFFF"/>
              </w:rPr>
              <w:t>music as a way to address the physical, cognitive, emotional, and social needs of a child</w:t>
            </w:r>
            <w:r w:rsidRPr="00F446F3">
              <w:rPr>
                <w:rFonts w:cstheme="minorHAnsi"/>
                <w:color w:val="202124"/>
                <w:shd w:val="clear" w:color="auto" w:fill="FFFFFF"/>
              </w:rPr>
              <w:t>.</w:t>
            </w:r>
          </w:p>
          <w:p w:rsidR="002A3FC2" w:rsidRPr="00F446F3" w:rsidRDefault="00F51927" w:rsidP="00F51927">
            <w:pPr>
              <w:autoSpaceDE w:val="0"/>
              <w:autoSpaceDN w:val="0"/>
              <w:adjustRightInd w:val="0"/>
              <w:rPr>
                <w:rFonts w:cstheme="minorHAnsi"/>
                <w:color w:val="000000"/>
              </w:rPr>
            </w:pPr>
            <w:r w:rsidRPr="00F446F3">
              <w:rPr>
                <w:rFonts w:cstheme="minorHAnsi"/>
                <w:color w:val="000000"/>
              </w:rPr>
              <w:t>Sutton Education Trust links poor access to cultural capital to disadvantaged pupils.</w:t>
            </w:r>
          </w:p>
        </w:tc>
        <w:tc>
          <w:tcPr>
            <w:tcW w:w="2516" w:type="dxa"/>
          </w:tcPr>
          <w:p w:rsidR="002A3FC2" w:rsidRPr="00916923" w:rsidRDefault="00F51927" w:rsidP="00322A5E">
            <w:pPr>
              <w:autoSpaceDE w:val="0"/>
              <w:autoSpaceDN w:val="0"/>
              <w:adjustRightInd w:val="0"/>
              <w:rPr>
                <w:rFonts w:cstheme="minorHAnsi"/>
                <w:color w:val="000000"/>
                <w:sz w:val="24"/>
                <w:szCs w:val="28"/>
              </w:rPr>
            </w:pPr>
            <w:r w:rsidRPr="00916923">
              <w:rPr>
                <w:rFonts w:cstheme="minorHAnsi"/>
                <w:color w:val="000000"/>
                <w:sz w:val="24"/>
                <w:szCs w:val="28"/>
              </w:rPr>
              <w:t>7</w:t>
            </w:r>
          </w:p>
        </w:tc>
      </w:tr>
      <w:tr w:rsidR="002A3FC2" w:rsidRPr="00916923" w:rsidTr="00F446F3">
        <w:tc>
          <w:tcPr>
            <w:tcW w:w="4531" w:type="dxa"/>
          </w:tcPr>
          <w:p w:rsidR="002A3FC2" w:rsidRPr="00916923" w:rsidRDefault="00B63E17" w:rsidP="00BC6338">
            <w:pPr>
              <w:pStyle w:val="NoSpacing"/>
              <w:rPr>
                <w:color w:val="000000"/>
                <w:sz w:val="24"/>
                <w:szCs w:val="28"/>
              </w:rPr>
            </w:pPr>
            <w:r w:rsidRPr="00916923">
              <w:t xml:space="preserve">Access for identified pupils to </w:t>
            </w:r>
            <w:r w:rsidR="00BC6338" w:rsidRPr="00916923">
              <w:t>participate</w:t>
            </w:r>
            <w:r w:rsidRPr="00916923">
              <w:t xml:space="preserve"> in external specialist activities </w:t>
            </w:r>
            <w:r w:rsidR="00F51927" w:rsidRPr="00916923">
              <w:rPr>
                <w:shd w:val="clear" w:color="auto" w:fill="FFFFFF"/>
              </w:rPr>
              <w:t>outside of the classroom</w:t>
            </w:r>
            <w:r w:rsidRPr="00916923">
              <w:t xml:space="preserve">.  These activities will </w:t>
            </w:r>
            <w:r w:rsidRPr="00916923">
              <w:rPr>
                <w:shd w:val="clear" w:color="auto" w:fill="FFFFFF"/>
              </w:rPr>
              <w:t>increase self-awareness, build communication skills, develop an understanding</w:t>
            </w:r>
            <w:r w:rsidR="00F51927" w:rsidRPr="00916923">
              <w:rPr>
                <w:shd w:val="clear" w:color="auto" w:fill="FFFFFF"/>
              </w:rPr>
              <w:t xml:space="preserve"> f</w:t>
            </w:r>
            <w:r w:rsidR="00F51927" w:rsidRPr="00916923">
              <w:t>or identified children who are, or are at risk of losing their s</w:t>
            </w:r>
            <w:r w:rsidR="008F4F40" w:rsidRPr="00916923">
              <w:t xml:space="preserve">kills of independence </w:t>
            </w:r>
            <w:r w:rsidR="00F51927" w:rsidRPr="00916923">
              <w:t>and those that benefit from additional access to physical exercise.</w:t>
            </w:r>
          </w:p>
        </w:tc>
        <w:tc>
          <w:tcPr>
            <w:tcW w:w="7513" w:type="dxa"/>
          </w:tcPr>
          <w:p w:rsidR="00F51927" w:rsidRPr="00F446F3" w:rsidRDefault="00F4026B" w:rsidP="00916923">
            <w:pPr>
              <w:pStyle w:val="TableRowCentered"/>
              <w:ind w:left="0"/>
              <w:jc w:val="left"/>
              <w:rPr>
                <w:rFonts w:asciiTheme="minorHAnsi" w:hAnsiTheme="minorHAnsi" w:cstheme="minorHAnsi"/>
                <w:sz w:val="22"/>
                <w:szCs w:val="22"/>
              </w:rPr>
            </w:pPr>
            <w:hyperlink r:id="rId10" w:history="1">
              <w:r w:rsidR="00F51927" w:rsidRPr="00F446F3">
                <w:rPr>
                  <w:rStyle w:val="Hyperlink"/>
                  <w:rFonts w:asciiTheme="minorHAnsi" w:hAnsiTheme="minorHAnsi" w:cstheme="minorHAnsi"/>
                  <w:sz w:val="22"/>
                  <w:szCs w:val="22"/>
                </w:rPr>
                <w:t xml:space="preserve">Physical activity | EEF </w:t>
              </w:r>
            </w:hyperlink>
          </w:p>
          <w:p w:rsidR="002A3FC2" w:rsidRPr="00F446F3" w:rsidRDefault="00F51927" w:rsidP="00F51927">
            <w:pPr>
              <w:autoSpaceDE w:val="0"/>
              <w:autoSpaceDN w:val="0"/>
              <w:adjustRightInd w:val="0"/>
              <w:rPr>
                <w:rFonts w:cstheme="minorHAnsi"/>
                <w:color w:val="000000"/>
              </w:rPr>
            </w:pPr>
            <w:r w:rsidRPr="00F446F3">
              <w:rPr>
                <w:rFonts w:cstheme="minorHAnsi"/>
              </w:rPr>
              <w:t>There is a small positive impact of physical activity on academic attainment (+1 month). While this evidence summary focuses on the link between physical activity and academic performance, it is crucial to ensure that pupils access to high quality physical activity for the other benefits and opportunities it provides.</w:t>
            </w:r>
          </w:p>
        </w:tc>
        <w:tc>
          <w:tcPr>
            <w:tcW w:w="2516" w:type="dxa"/>
          </w:tcPr>
          <w:p w:rsidR="002A3FC2" w:rsidRPr="00916923" w:rsidRDefault="00F51927" w:rsidP="00322A5E">
            <w:pPr>
              <w:autoSpaceDE w:val="0"/>
              <w:autoSpaceDN w:val="0"/>
              <w:adjustRightInd w:val="0"/>
              <w:rPr>
                <w:rFonts w:cstheme="minorHAnsi"/>
                <w:color w:val="000000"/>
                <w:sz w:val="24"/>
                <w:szCs w:val="28"/>
              </w:rPr>
            </w:pPr>
            <w:r w:rsidRPr="00916923">
              <w:rPr>
                <w:rFonts w:cstheme="minorHAnsi"/>
                <w:color w:val="000000"/>
                <w:sz w:val="24"/>
                <w:szCs w:val="28"/>
              </w:rPr>
              <w:t>2</w:t>
            </w:r>
            <w:r w:rsidR="008F4F40" w:rsidRPr="00916923">
              <w:rPr>
                <w:rFonts w:cstheme="minorHAnsi"/>
                <w:color w:val="000000"/>
                <w:sz w:val="24"/>
                <w:szCs w:val="28"/>
              </w:rPr>
              <w:t>, 8</w:t>
            </w:r>
          </w:p>
        </w:tc>
      </w:tr>
      <w:tr w:rsidR="008F4F40" w:rsidRPr="00916923" w:rsidTr="00F446F3">
        <w:tc>
          <w:tcPr>
            <w:tcW w:w="4531" w:type="dxa"/>
          </w:tcPr>
          <w:p w:rsidR="008F4F40" w:rsidRPr="00916923" w:rsidRDefault="008F4F40" w:rsidP="00BC6338">
            <w:pPr>
              <w:pStyle w:val="NoSpacing"/>
            </w:pPr>
            <w:r w:rsidRPr="00916923">
              <w:t>Develop systems, collaborative working and training opportunities for parents so that engagement increases</w:t>
            </w:r>
            <w:r w:rsidR="00BC6338">
              <w:t>,</w:t>
            </w:r>
            <w:r w:rsidRPr="00916923">
              <w:t xml:space="preserve"> and to support and safeguard the well-being children and their families at Watergate.</w:t>
            </w:r>
          </w:p>
        </w:tc>
        <w:tc>
          <w:tcPr>
            <w:tcW w:w="7513" w:type="dxa"/>
          </w:tcPr>
          <w:p w:rsidR="008F4F40" w:rsidRPr="00916923" w:rsidRDefault="00F4026B" w:rsidP="008F4F40">
            <w:pPr>
              <w:pStyle w:val="TableRowCentered"/>
              <w:jc w:val="left"/>
              <w:rPr>
                <w:rFonts w:asciiTheme="minorHAnsi" w:hAnsiTheme="minorHAnsi" w:cstheme="minorHAnsi"/>
                <w:sz w:val="22"/>
                <w:szCs w:val="22"/>
              </w:rPr>
            </w:pPr>
            <w:hyperlink r:id="rId11" w:history="1">
              <w:r w:rsidR="008F4F40" w:rsidRPr="00916923">
                <w:rPr>
                  <w:rStyle w:val="Hyperlink"/>
                  <w:rFonts w:asciiTheme="minorHAnsi" w:hAnsiTheme="minorHAnsi" w:cstheme="minorHAnsi"/>
                  <w:sz w:val="22"/>
                  <w:szCs w:val="22"/>
                </w:rPr>
                <w:t xml:space="preserve">Parental engagement | EEF </w:t>
              </w:r>
            </w:hyperlink>
          </w:p>
          <w:p w:rsidR="008F4F40" w:rsidRPr="00916923" w:rsidRDefault="008F4F40" w:rsidP="008F4F40">
            <w:pPr>
              <w:pStyle w:val="TableRowCentered"/>
              <w:jc w:val="left"/>
              <w:rPr>
                <w:rFonts w:asciiTheme="minorHAnsi" w:hAnsiTheme="minorHAnsi" w:cstheme="minorHAnsi"/>
                <w:sz w:val="22"/>
                <w:szCs w:val="22"/>
              </w:rPr>
            </w:pPr>
            <w:r w:rsidRPr="00916923">
              <w:rPr>
                <w:rFonts w:asciiTheme="minorHAnsi" w:hAnsiTheme="minorHAnsi" w:cstheme="minorHAnsi"/>
                <w:sz w:val="22"/>
                <w:szCs w:val="22"/>
              </w:rPr>
              <w:t>Parental engagement has a positive impact on average of 4 months’ additional progress. Parents’ aspirations appear to be important for pupil outcomes.</w:t>
            </w:r>
          </w:p>
        </w:tc>
        <w:tc>
          <w:tcPr>
            <w:tcW w:w="2516" w:type="dxa"/>
          </w:tcPr>
          <w:p w:rsidR="008F4F40" w:rsidRPr="00916923" w:rsidRDefault="008F4F40" w:rsidP="008F4F40">
            <w:pPr>
              <w:autoSpaceDE w:val="0"/>
              <w:autoSpaceDN w:val="0"/>
              <w:adjustRightInd w:val="0"/>
              <w:rPr>
                <w:rFonts w:cstheme="minorHAnsi"/>
                <w:color w:val="000000"/>
                <w:sz w:val="24"/>
                <w:szCs w:val="28"/>
              </w:rPr>
            </w:pPr>
            <w:r w:rsidRPr="00916923">
              <w:rPr>
                <w:rFonts w:cstheme="minorHAnsi"/>
                <w:color w:val="000000"/>
                <w:sz w:val="24"/>
                <w:szCs w:val="28"/>
              </w:rPr>
              <w:t>5, 6</w:t>
            </w:r>
          </w:p>
        </w:tc>
      </w:tr>
    </w:tbl>
    <w:p w:rsidR="002A3FC2" w:rsidRPr="00916923" w:rsidRDefault="002A3FC2" w:rsidP="002A3FC2">
      <w:pPr>
        <w:autoSpaceDE w:val="0"/>
        <w:autoSpaceDN w:val="0"/>
        <w:adjustRightInd w:val="0"/>
        <w:spacing w:after="0" w:line="240" w:lineRule="auto"/>
        <w:rPr>
          <w:rFonts w:cstheme="minorHAnsi"/>
          <w:color w:val="000000"/>
          <w:sz w:val="32"/>
          <w:szCs w:val="28"/>
        </w:rPr>
      </w:pPr>
    </w:p>
    <w:tbl>
      <w:tblPr>
        <w:tblStyle w:val="TableGrid"/>
        <w:tblW w:w="0" w:type="auto"/>
        <w:tblLook w:val="04A0" w:firstRow="1" w:lastRow="0" w:firstColumn="1" w:lastColumn="0" w:noHBand="0" w:noVBand="1"/>
      </w:tblPr>
      <w:tblGrid>
        <w:gridCol w:w="14560"/>
      </w:tblGrid>
      <w:tr w:rsidR="002A3FC2" w:rsidRPr="00916923" w:rsidTr="002A3FC2">
        <w:tc>
          <w:tcPr>
            <w:tcW w:w="14560" w:type="dxa"/>
            <w:shd w:val="clear" w:color="auto" w:fill="B4C6E7" w:themeFill="accent1" w:themeFillTint="66"/>
          </w:tcPr>
          <w:p w:rsidR="002A3FC2" w:rsidRPr="00916923" w:rsidRDefault="002A3FC2" w:rsidP="00625F2C">
            <w:pPr>
              <w:autoSpaceDE w:val="0"/>
              <w:autoSpaceDN w:val="0"/>
              <w:adjustRightInd w:val="0"/>
              <w:rPr>
                <w:rFonts w:cstheme="minorHAnsi"/>
                <w:b/>
                <w:color w:val="002060"/>
                <w:sz w:val="32"/>
                <w:szCs w:val="28"/>
              </w:rPr>
            </w:pPr>
            <w:r w:rsidRPr="00916923">
              <w:rPr>
                <w:rFonts w:cstheme="minorHAnsi"/>
                <w:b/>
                <w:color w:val="002060"/>
                <w:sz w:val="32"/>
                <w:szCs w:val="28"/>
              </w:rPr>
              <w:t>Review of outcomes 2020/2021</w:t>
            </w:r>
          </w:p>
          <w:p w:rsidR="002A3FC2" w:rsidRPr="00916923" w:rsidRDefault="002A3FC2" w:rsidP="00625F2C">
            <w:pPr>
              <w:autoSpaceDE w:val="0"/>
              <w:autoSpaceDN w:val="0"/>
              <w:adjustRightInd w:val="0"/>
              <w:rPr>
                <w:rFonts w:cstheme="minorHAnsi"/>
                <w:color w:val="002060"/>
                <w:sz w:val="32"/>
                <w:szCs w:val="28"/>
              </w:rPr>
            </w:pPr>
            <w:r w:rsidRPr="00916923">
              <w:rPr>
                <w:rFonts w:cstheme="minorHAnsi"/>
                <w:b/>
                <w:color w:val="002060"/>
                <w:sz w:val="32"/>
                <w:szCs w:val="28"/>
              </w:rPr>
              <w:t>Pupil Premium Strategy Outcomes</w:t>
            </w:r>
          </w:p>
        </w:tc>
      </w:tr>
      <w:tr w:rsidR="002A3FC2" w:rsidRPr="00916923" w:rsidTr="002A3FC2">
        <w:tc>
          <w:tcPr>
            <w:tcW w:w="14560" w:type="dxa"/>
          </w:tcPr>
          <w:p w:rsidR="005311F7" w:rsidRPr="00916923" w:rsidRDefault="002A3FC2" w:rsidP="00625F2C">
            <w:pPr>
              <w:autoSpaceDE w:val="0"/>
              <w:autoSpaceDN w:val="0"/>
              <w:adjustRightInd w:val="0"/>
              <w:rPr>
                <w:rFonts w:cstheme="minorHAnsi"/>
                <w:sz w:val="24"/>
                <w:szCs w:val="24"/>
              </w:rPr>
            </w:pPr>
            <w:r w:rsidRPr="00916923">
              <w:rPr>
                <w:rFonts w:cstheme="minorHAnsi"/>
                <w:sz w:val="24"/>
                <w:szCs w:val="24"/>
              </w:rPr>
              <w:t>This details the impact that our Pupil Premium activity had on pupils in the 2020 to 2021 academic year.</w:t>
            </w:r>
          </w:p>
        </w:tc>
      </w:tr>
      <w:tr w:rsidR="002A3FC2" w:rsidRPr="00916923" w:rsidTr="002A3FC2">
        <w:tc>
          <w:tcPr>
            <w:tcW w:w="14560" w:type="dxa"/>
          </w:tcPr>
          <w:p w:rsidR="00EA5E08" w:rsidRPr="00916923" w:rsidRDefault="00EA5E08" w:rsidP="00625F2C">
            <w:pPr>
              <w:autoSpaceDE w:val="0"/>
              <w:autoSpaceDN w:val="0"/>
              <w:adjustRightInd w:val="0"/>
              <w:rPr>
                <w:rFonts w:cstheme="minorHAnsi"/>
                <w:color w:val="000000"/>
                <w:sz w:val="24"/>
                <w:szCs w:val="24"/>
              </w:rPr>
            </w:pPr>
            <w:r w:rsidRPr="00916923">
              <w:rPr>
                <w:rFonts w:cstheme="minorHAnsi"/>
                <w:color w:val="000000"/>
                <w:sz w:val="24"/>
                <w:szCs w:val="24"/>
              </w:rPr>
              <w:t>In the autumn term of 2020, teachers baselined pupils and reviewed their progress with their class teaching teams, to identify which pupils have not met their IEP targets from their Education and Health Care Plans due to Covid-19.</w:t>
            </w:r>
          </w:p>
          <w:p w:rsidR="00EA5E08" w:rsidRPr="00916923" w:rsidRDefault="00EA5E08" w:rsidP="00625F2C">
            <w:pPr>
              <w:autoSpaceDE w:val="0"/>
              <w:autoSpaceDN w:val="0"/>
              <w:adjustRightInd w:val="0"/>
              <w:rPr>
                <w:rFonts w:cstheme="minorHAnsi"/>
                <w:color w:val="000000"/>
                <w:sz w:val="24"/>
                <w:szCs w:val="24"/>
              </w:rPr>
            </w:pPr>
          </w:p>
          <w:p w:rsidR="002A3FC2" w:rsidRPr="00916923" w:rsidRDefault="00EA5E08" w:rsidP="00625F2C">
            <w:pPr>
              <w:autoSpaceDE w:val="0"/>
              <w:autoSpaceDN w:val="0"/>
              <w:adjustRightInd w:val="0"/>
              <w:rPr>
                <w:rFonts w:cstheme="minorHAnsi"/>
                <w:sz w:val="24"/>
                <w:szCs w:val="24"/>
              </w:rPr>
            </w:pPr>
            <w:r w:rsidRPr="00916923">
              <w:rPr>
                <w:rFonts w:cstheme="minorHAnsi"/>
                <w:color w:val="000000"/>
                <w:sz w:val="24"/>
                <w:szCs w:val="24"/>
              </w:rPr>
              <w:t>A</w:t>
            </w:r>
            <w:r w:rsidR="00267626" w:rsidRPr="00916923">
              <w:rPr>
                <w:rFonts w:cstheme="minorHAnsi"/>
                <w:color w:val="000000"/>
                <w:sz w:val="24"/>
                <w:szCs w:val="24"/>
              </w:rPr>
              <w:t xml:space="preserve"> recovery curriculum </w:t>
            </w:r>
            <w:r w:rsidRPr="00916923">
              <w:rPr>
                <w:rFonts w:cstheme="minorHAnsi"/>
                <w:color w:val="000000"/>
                <w:sz w:val="24"/>
                <w:szCs w:val="24"/>
              </w:rPr>
              <w:t>was put</w:t>
            </w:r>
            <w:r w:rsidR="00267626" w:rsidRPr="00916923">
              <w:rPr>
                <w:rFonts w:cstheme="minorHAnsi"/>
                <w:color w:val="000000"/>
                <w:sz w:val="24"/>
                <w:szCs w:val="24"/>
              </w:rPr>
              <w:t xml:space="preserve"> in place, the</w:t>
            </w:r>
            <w:r w:rsidR="00232238">
              <w:rPr>
                <w:rFonts w:cstheme="minorHAnsi"/>
                <w:color w:val="000000"/>
                <w:sz w:val="24"/>
                <w:szCs w:val="24"/>
              </w:rPr>
              <w:t xml:space="preserve"> main identified</w:t>
            </w:r>
            <w:r w:rsidR="00267626" w:rsidRPr="00916923">
              <w:rPr>
                <w:rFonts w:cstheme="minorHAnsi"/>
                <w:color w:val="000000"/>
                <w:sz w:val="24"/>
                <w:szCs w:val="24"/>
              </w:rPr>
              <w:t xml:space="preserve"> focus of this was to support the well-being</w:t>
            </w:r>
            <w:r w:rsidR="004844EA" w:rsidRPr="00916923">
              <w:rPr>
                <w:rFonts w:cstheme="minorHAnsi"/>
                <w:color w:val="000000"/>
                <w:sz w:val="24"/>
                <w:szCs w:val="24"/>
              </w:rPr>
              <w:t>, the main areas were:</w:t>
            </w:r>
          </w:p>
          <w:p w:rsidR="004844EA" w:rsidRPr="00916923" w:rsidRDefault="004844EA" w:rsidP="00625F2C">
            <w:pPr>
              <w:autoSpaceDE w:val="0"/>
              <w:autoSpaceDN w:val="0"/>
              <w:adjustRightInd w:val="0"/>
              <w:rPr>
                <w:rFonts w:cstheme="minorHAnsi"/>
                <w:sz w:val="24"/>
                <w:szCs w:val="24"/>
              </w:rPr>
            </w:pPr>
          </w:p>
          <w:p w:rsidR="00EA5E08" w:rsidRPr="00916923" w:rsidRDefault="00EA5E08" w:rsidP="004844EA">
            <w:pPr>
              <w:pStyle w:val="ListParagraph"/>
              <w:numPr>
                <w:ilvl w:val="0"/>
                <w:numId w:val="3"/>
              </w:numPr>
              <w:autoSpaceDE w:val="0"/>
              <w:autoSpaceDN w:val="0"/>
              <w:adjustRightInd w:val="0"/>
              <w:rPr>
                <w:rFonts w:cstheme="minorHAnsi"/>
                <w:sz w:val="24"/>
                <w:szCs w:val="24"/>
              </w:rPr>
            </w:pPr>
            <w:r w:rsidRPr="00916923">
              <w:rPr>
                <w:rFonts w:eastAsia="Times New Roman" w:cstheme="minorHAnsi"/>
                <w:sz w:val="24"/>
                <w:szCs w:val="24"/>
                <w:lang w:eastAsia="en-GB"/>
              </w:rPr>
              <w:t>Identified pupils able to achieve a successful transition to the next key stage</w:t>
            </w:r>
          </w:p>
          <w:p w:rsidR="004844EA" w:rsidRPr="00916923" w:rsidRDefault="004844EA" w:rsidP="004844EA">
            <w:pPr>
              <w:pStyle w:val="ListParagraph"/>
              <w:numPr>
                <w:ilvl w:val="0"/>
                <w:numId w:val="3"/>
              </w:numPr>
              <w:autoSpaceDE w:val="0"/>
              <w:autoSpaceDN w:val="0"/>
              <w:adjustRightInd w:val="0"/>
              <w:rPr>
                <w:rFonts w:cstheme="minorHAnsi"/>
                <w:sz w:val="24"/>
                <w:szCs w:val="24"/>
              </w:rPr>
            </w:pPr>
            <w:r w:rsidRPr="00916923">
              <w:rPr>
                <w:rFonts w:eastAsia="Times New Roman" w:cstheme="minorHAnsi"/>
                <w:sz w:val="24"/>
                <w:szCs w:val="24"/>
                <w:lang w:eastAsia="en-GB"/>
              </w:rPr>
              <w:t>Implementation of outdoor and sensory equipment to support communication and interaction and wellbeing</w:t>
            </w:r>
          </w:p>
          <w:p w:rsidR="004844EA" w:rsidRPr="00916923" w:rsidRDefault="004844EA" w:rsidP="004844EA">
            <w:pPr>
              <w:pStyle w:val="ListParagraph"/>
              <w:numPr>
                <w:ilvl w:val="0"/>
                <w:numId w:val="3"/>
              </w:numPr>
              <w:autoSpaceDE w:val="0"/>
              <w:autoSpaceDN w:val="0"/>
              <w:adjustRightInd w:val="0"/>
              <w:rPr>
                <w:rFonts w:cstheme="minorHAnsi"/>
                <w:sz w:val="24"/>
                <w:szCs w:val="24"/>
              </w:rPr>
            </w:pPr>
            <w:r w:rsidRPr="00916923">
              <w:rPr>
                <w:rFonts w:eastAsia="Times New Roman" w:cstheme="minorHAnsi"/>
                <w:sz w:val="24"/>
                <w:szCs w:val="24"/>
                <w:lang w:eastAsia="en-GB"/>
              </w:rPr>
              <w:t>Targeted academic support through 1:1 TA for interventions as required</w:t>
            </w:r>
          </w:p>
          <w:p w:rsidR="004844EA" w:rsidRPr="00916923" w:rsidRDefault="004844EA" w:rsidP="004844EA">
            <w:pPr>
              <w:pStyle w:val="ListParagraph"/>
              <w:numPr>
                <w:ilvl w:val="0"/>
                <w:numId w:val="3"/>
              </w:numPr>
              <w:autoSpaceDE w:val="0"/>
              <w:autoSpaceDN w:val="0"/>
              <w:adjustRightInd w:val="0"/>
              <w:rPr>
                <w:rFonts w:cstheme="minorHAnsi"/>
                <w:color w:val="000000"/>
                <w:sz w:val="24"/>
                <w:szCs w:val="24"/>
              </w:rPr>
            </w:pPr>
            <w:r w:rsidRPr="00916923">
              <w:rPr>
                <w:rFonts w:eastAsia="Times New Roman" w:cstheme="minorHAnsi"/>
                <w:sz w:val="24"/>
                <w:szCs w:val="24"/>
                <w:lang w:eastAsia="en-GB"/>
              </w:rPr>
              <w:t>Introduction of group sessions to support teamwork, problem solving, outside ‘adventure’ and fun!</w:t>
            </w:r>
          </w:p>
          <w:p w:rsidR="00EA5E08" w:rsidRPr="00916923" w:rsidRDefault="00EA5E08" w:rsidP="004844EA">
            <w:pPr>
              <w:pStyle w:val="ListParagraph"/>
              <w:numPr>
                <w:ilvl w:val="0"/>
                <w:numId w:val="3"/>
              </w:numPr>
              <w:autoSpaceDE w:val="0"/>
              <w:autoSpaceDN w:val="0"/>
              <w:adjustRightInd w:val="0"/>
              <w:rPr>
                <w:rFonts w:cstheme="minorHAnsi"/>
                <w:color w:val="000000"/>
                <w:sz w:val="24"/>
                <w:szCs w:val="24"/>
              </w:rPr>
            </w:pPr>
            <w:r w:rsidRPr="00916923">
              <w:rPr>
                <w:rFonts w:eastAsia="Times New Roman" w:cstheme="minorHAnsi"/>
                <w:sz w:val="24"/>
                <w:szCs w:val="24"/>
                <w:lang w:eastAsia="en-GB"/>
              </w:rPr>
              <w:t>Family Support Worker engaged with parents to provide tailored support to enhance family’s well-being</w:t>
            </w:r>
          </w:p>
          <w:p w:rsidR="004844EA" w:rsidRPr="00916923" w:rsidRDefault="004844EA" w:rsidP="004844EA">
            <w:pPr>
              <w:pStyle w:val="ListParagraph"/>
              <w:autoSpaceDE w:val="0"/>
              <w:autoSpaceDN w:val="0"/>
              <w:adjustRightInd w:val="0"/>
              <w:rPr>
                <w:rFonts w:cstheme="minorHAnsi"/>
                <w:color w:val="000000"/>
                <w:sz w:val="24"/>
                <w:szCs w:val="24"/>
              </w:rPr>
            </w:pPr>
          </w:p>
          <w:p w:rsidR="004844EA" w:rsidRPr="00916923" w:rsidRDefault="00EA5E08" w:rsidP="00EA5E08">
            <w:pPr>
              <w:autoSpaceDE w:val="0"/>
              <w:autoSpaceDN w:val="0"/>
              <w:adjustRightInd w:val="0"/>
              <w:rPr>
                <w:rFonts w:cstheme="minorHAnsi"/>
                <w:color w:val="000000"/>
                <w:sz w:val="24"/>
                <w:szCs w:val="24"/>
              </w:rPr>
            </w:pPr>
            <w:r w:rsidRPr="00916923">
              <w:rPr>
                <w:rFonts w:cstheme="minorHAnsi"/>
                <w:color w:val="000000"/>
                <w:sz w:val="24"/>
                <w:szCs w:val="24"/>
              </w:rPr>
              <w:t>Outcomes from these strategies:</w:t>
            </w:r>
          </w:p>
          <w:p w:rsidR="004844EA" w:rsidRPr="00916923" w:rsidRDefault="004844EA" w:rsidP="004844EA">
            <w:pPr>
              <w:autoSpaceDE w:val="0"/>
              <w:autoSpaceDN w:val="0"/>
              <w:adjustRightInd w:val="0"/>
              <w:rPr>
                <w:rFonts w:cstheme="minorHAnsi"/>
                <w:sz w:val="24"/>
                <w:szCs w:val="24"/>
              </w:rPr>
            </w:pPr>
          </w:p>
          <w:p w:rsidR="00EA5E08" w:rsidRPr="00916923" w:rsidRDefault="00EA5E08" w:rsidP="004844EA">
            <w:pPr>
              <w:pStyle w:val="ListParagraph"/>
              <w:numPr>
                <w:ilvl w:val="0"/>
                <w:numId w:val="4"/>
              </w:numPr>
              <w:spacing w:after="240"/>
              <w:rPr>
                <w:rFonts w:eastAsia="Times New Roman" w:cstheme="minorHAnsi"/>
                <w:sz w:val="24"/>
                <w:szCs w:val="24"/>
                <w:lang w:eastAsia="en-GB"/>
              </w:rPr>
            </w:pPr>
            <w:r w:rsidRPr="00916923">
              <w:rPr>
                <w:rFonts w:eastAsia="Times New Roman" w:cstheme="minorHAnsi"/>
                <w:sz w:val="24"/>
                <w:szCs w:val="24"/>
                <w:lang w:eastAsia="en-GB"/>
              </w:rPr>
              <w:t xml:space="preserve">Teaching teams supported children starting in Reception, moving from KS1 to KS2 and KS2 to KS3 with bespoke transition programmes that included pupils, families, staff and multi-disciplinary teams to ensure smooth </w:t>
            </w:r>
            <w:r w:rsidR="00232238">
              <w:rPr>
                <w:rFonts w:eastAsia="Times New Roman" w:cstheme="minorHAnsi"/>
                <w:sz w:val="24"/>
                <w:szCs w:val="24"/>
                <w:lang w:eastAsia="en-GB"/>
              </w:rPr>
              <w:t xml:space="preserve">successful </w:t>
            </w:r>
            <w:r w:rsidRPr="00916923">
              <w:rPr>
                <w:rFonts w:eastAsia="Times New Roman" w:cstheme="minorHAnsi"/>
                <w:sz w:val="24"/>
                <w:szCs w:val="24"/>
                <w:lang w:eastAsia="en-GB"/>
              </w:rPr>
              <w:t>transitions.</w:t>
            </w:r>
          </w:p>
          <w:p w:rsidR="004844EA" w:rsidRPr="00916923" w:rsidRDefault="004844EA" w:rsidP="004844EA">
            <w:pPr>
              <w:pStyle w:val="ListParagraph"/>
              <w:numPr>
                <w:ilvl w:val="0"/>
                <w:numId w:val="4"/>
              </w:numPr>
              <w:spacing w:after="240"/>
              <w:rPr>
                <w:rFonts w:eastAsia="Times New Roman" w:cstheme="minorHAnsi"/>
                <w:sz w:val="24"/>
                <w:szCs w:val="24"/>
                <w:lang w:eastAsia="en-GB"/>
              </w:rPr>
            </w:pPr>
            <w:r w:rsidRPr="00916923">
              <w:rPr>
                <w:rFonts w:eastAsia="Times New Roman" w:cstheme="minorHAnsi"/>
                <w:sz w:val="24"/>
                <w:szCs w:val="24"/>
                <w:lang w:eastAsia="en-GB"/>
              </w:rPr>
              <w:t>A</w:t>
            </w:r>
            <w:r w:rsidR="00232238">
              <w:rPr>
                <w:rFonts w:eastAsia="Times New Roman" w:cstheme="minorHAnsi"/>
                <w:sz w:val="24"/>
                <w:szCs w:val="24"/>
                <w:lang w:eastAsia="en-GB"/>
              </w:rPr>
              <w:t>ctivities were planned to support a</w:t>
            </w:r>
            <w:r w:rsidRPr="00916923">
              <w:rPr>
                <w:rFonts w:eastAsia="Times New Roman" w:cstheme="minorHAnsi"/>
                <w:sz w:val="24"/>
                <w:szCs w:val="24"/>
                <w:lang w:eastAsia="en-GB"/>
              </w:rPr>
              <w:t>ll pupils well-being and gain the required skills to become successfu</w:t>
            </w:r>
            <w:r w:rsidR="00EA5E08" w:rsidRPr="00916923">
              <w:rPr>
                <w:rFonts w:eastAsia="Times New Roman" w:cstheme="minorHAnsi"/>
                <w:sz w:val="24"/>
                <w:szCs w:val="24"/>
                <w:lang w:eastAsia="en-GB"/>
              </w:rPr>
              <w:t xml:space="preserve">l social citizens.  Pupils had </w:t>
            </w:r>
            <w:r w:rsidRPr="00916923">
              <w:rPr>
                <w:rFonts w:eastAsia="Times New Roman" w:cstheme="minorHAnsi"/>
                <w:sz w:val="24"/>
                <w:szCs w:val="24"/>
                <w:lang w:eastAsia="en-GB"/>
              </w:rPr>
              <w:t>access to enhanced provision to ensure that they were able to access and progress in the learning of social and emotional</w:t>
            </w:r>
            <w:r w:rsidR="00232238">
              <w:rPr>
                <w:rFonts w:eastAsia="Times New Roman" w:cstheme="minorHAnsi"/>
                <w:sz w:val="24"/>
                <w:szCs w:val="24"/>
                <w:lang w:eastAsia="en-GB"/>
              </w:rPr>
              <w:t>,</w:t>
            </w:r>
            <w:r w:rsidRPr="00916923">
              <w:rPr>
                <w:rFonts w:eastAsia="Times New Roman" w:cstheme="minorHAnsi"/>
                <w:sz w:val="24"/>
                <w:szCs w:val="24"/>
                <w:lang w:eastAsia="en-GB"/>
              </w:rPr>
              <w:t xml:space="preserve"> and positive mental health.  The outcome has </w:t>
            </w:r>
            <w:r w:rsidR="00232238">
              <w:rPr>
                <w:rFonts w:eastAsia="Times New Roman" w:cstheme="minorHAnsi"/>
                <w:sz w:val="24"/>
                <w:szCs w:val="24"/>
                <w:lang w:eastAsia="en-GB"/>
              </w:rPr>
              <w:t xml:space="preserve">been </w:t>
            </w:r>
            <w:r w:rsidRPr="00916923">
              <w:rPr>
                <w:rFonts w:eastAsia="Times New Roman" w:cstheme="minorHAnsi"/>
                <w:sz w:val="24"/>
                <w:szCs w:val="24"/>
                <w:lang w:eastAsia="en-GB"/>
              </w:rPr>
              <w:t>that 100% of identified pupils to be able to make expected progress in areas of communication and interaction, cognition and learning, social and emotional and physical and sensory learning.</w:t>
            </w:r>
          </w:p>
          <w:p w:rsidR="004844EA" w:rsidRPr="00916923" w:rsidRDefault="00EA5E08" w:rsidP="004844EA">
            <w:pPr>
              <w:pStyle w:val="ListParagraph"/>
              <w:numPr>
                <w:ilvl w:val="0"/>
                <w:numId w:val="4"/>
              </w:numPr>
              <w:spacing w:after="240"/>
              <w:rPr>
                <w:rFonts w:eastAsia="Times New Roman" w:cstheme="minorHAnsi"/>
                <w:sz w:val="24"/>
                <w:szCs w:val="24"/>
                <w:lang w:eastAsia="en-GB"/>
              </w:rPr>
            </w:pPr>
            <w:r w:rsidRPr="00916923">
              <w:rPr>
                <w:rFonts w:eastAsia="Times New Roman" w:cstheme="minorHAnsi"/>
                <w:sz w:val="24"/>
                <w:szCs w:val="24"/>
                <w:lang w:eastAsia="en-GB"/>
              </w:rPr>
              <w:t>Additional staff members focused on accelerating the learning of identified pupils and addressed the key gaps with targeted interventions.</w:t>
            </w:r>
          </w:p>
          <w:p w:rsidR="00EA5E08" w:rsidRPr="00916923" w:rsidRDefault="00EA5E08" w:rsidP="004844EA">
            <w:pPr>
              <w:pStyle w:val="ListParagraph"/>
              <w:numPr>
                <w:ilvl w:val="0"/>
                <w:numId w:val="4"/>
              </w:numPr>
              <w:spacing w:after="240"/>
              <w:rPr>
                <w:rFonts w:eastAsia="Times New Roman" w:cstheme="minorHAnsi"/>
                <w:sz w:val="24"/>
                <w:szCs w:val="24"/>
                <w:lang w:eastAsia="en-GB"/>
              </w:rPr>
            </w:pPr>
            <w:r w:rsidRPr="00916923">
              <w:rPr>
                <w:rFonts w:eastAsia="Times New Roman" w:cstheme="minorHAnsi"/>
                <w:sz w:val="24"/>
                <w:szCs w:val="24"/>
                <w:lang w:eastAsia="en-GB"/>
              </w:rPr>
              <w:t xml:space="preserve">Pupils were given the opportunity to rebuild and further develop their wellbeing, Social, Emotional and Physical development through teambuilding activities both in school and out in the </w:t>
            </w:r>
            <w:r w:rsidR="00232238">
              <w:rPr>
                <w:rFonts w:eastAsia="Times New Roman" w:cstheme="minorHAnsi"/>
                <w:sz w:val="24"/>
                <w:szCs w:val="24"/>
                <w:lang w:eastAsia="en-GB"/>
              </w:rPr>
              <w:t xml:space="preserve">wider </w:t>
            </w:r>
            <w:r w:rsidRPr="00916923">
              <w:rPr>
                <w:rFonts w:eastAsia="Times New Roman" w:cstheme="minorHAnsi"/>
                <w:sz w:val="24"/>
                <w:szCs w:val="24"/>
                <w:lang w:eastAsia="en-GB"/>
              </w:rPr>
              <w:t>community.</w:t>
            </w:r>
          </w:p>
          <w:p w:rsidR="004844EA" w:rsidRPr="00916923" w:rsidRDefault="00EA5E08" w:rsidP="00232238">
            <w:pPr>
              <w:pStyle w:val="ListParagraph"/>
              <w:numPr>
                <w:ilvl w:val="0"/>
                <w:numId w:val="4"/>
              </w:numPr>
              <w:autoSpaceDE w:val="0"/>
              <w:autoSpaceDN w:val="0"/>
              <w:adjustRightInd w:val="0"/>
              <w:spacing w:after="240"/>
              <w:rPr>
                <w:rFonts w:eastAsia="Times New Roman" w:cstheme="minorHAnsi"/>
                <w:sz w:val="24"/>
                <w:szCs w:val="24"/>
                <w:lang w:eastAsia="en-GB"/>
              </w:rPr>
            </w:pPr>
            <w:r w:rsidRPr="00916923">
              <w:rPr>
                <w:rFonts w:eastAsia="Times New Roman" w:cstheme="minorHAnsi"/>
                <w:sz w:val="24"/>
                <w:szCs w:val="24"/>
                <w:lang w:eastAsia="en-GB"/>
              </w:rPr>
              <w:t>Watergate employed a Family Support Worker</w:t>
            </w:r>
            <w:r w:rsidR="00232238">
              <w:rPr>
                <w:rFonts w:eastAsia="Times New Roman" w:cstheme="minorHAnsi"/>
                <w:sz w:val="24"/>
                <w:szCs w:val="24"/>
                <w:lang w:eastAsia="en-GB"/>
              </w:rPr>
              <w:t>, who</w:t>
            </w:r>
            <w:r w:rsidRPr="00916923">
              <w:rPr>
                <w:rFonts w:eastAsia="Times New Roman" w:cstheme="minorHAnsi"/>
                <w:sz w:val="24"/>
                <w:szCs w:val="24"/>
                <w:lang w:eastAsia="en-GB"/>
              </w:rPr>
              <w:t xml:space="preserve"> support</w:t>
            </w:r>
            <w:r w:rsidR="00232238">
              <w:rPr>
                <w:rFonts w:eastAsia="Times New Roman" w:cstheme="minorHAnsi"/>
                <w:sz w:val="24"/>
                <w:szCs w:val="24"/>
                <w:lang w:eastAsia="en-GB"/>
              </w:rPr>
              <w:t>ed</w:t>
            </w:r>
            <w:r w:rsidRPr="00916923">
              <w:rPr>
                <w:rFonts w:eastAsia="Times New Roman" w:cstheme="minorHAnsi"/>
                <w:sz w:val="24"/>
                <w:szCs w:val="24"/>
                <w:lang w:eastAsia="en-GB"/>
              </w:rPr>
              <w:t xml:space="preserve"> disadvantaged pupils and families affected by Covid-19.</w:t>
            </w:r>
          </w:p>
        </w:tc>
      </w:tr>
    </w:tbl>
    <w:p w:rsidR="002A3FC2" w:rsidRPr="001D2F67" w:rsidRDefault="002A3FC2" w:rsidP="00625F2C">
      <w:pPr>
        <w:autoSpaceDE w:val="0"/>
        <w:autoSpaceDN w:val="0"/>
        <w:adjustRightInd w:val="0"/>
        <w:spacing w:after="0" w:line="240" w:lineRule="auto"/>
        <w:rPr>
          <w:rFonts w:cstheme="minorHAnsi"/>
          <w:color w:val="000000"/>
          <w:sz w:val="32"/>
          <w:szCs w:val="28"/>
        </w:rPr>
      </w:pPr>
    </w:p>
    <w:sectPr w:rsidR="002A3FC2" w:rsidRPr="001D2F67" w:rsidSect="008201E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CAA"/>
    <w:multiLevelType w:val="hybridMultilevel"/>
    <w:tmpl w:val="0CA0A2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07FB2"/>
    <w:multiLevelType w:val="hybridMultilevel"/>
    <w:tmpl w:val="33D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363AA"/>
    <w:multiLevelType w:val="hybridMultilevel"/>
    <w:tmpl w:val="EE38589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2C"/>
    <w:rsid w:val="00042B6C"/>
    <w:rsid w:val="00045194"/>
    <w:rsid w:val="001D2F67"/>
    <w:rsid w:val="00232238"/>
    <w:rsid w:val="002346A6"/>
    <w:rsid w:val="00267626"/>
    <w:rsid w:val="002A3FC2"/>
    <w:rsid w:val="002F1360"/>
    <w:rsid w:val="00322A5E"/>
    <w:rsid w:val="003C33BB"/>
    <w:rsid w:val="003D2351"/>
    <w:rsid w:val="00431B70"/>
    <w:rsid w:val="004844EA"/>
    <w:rsid w:val="005311F7"/>
    <w:rsid w:val="005B4663"/>
    <w:rsid w:val="00625F2C"/>
    <w:rsid w:val="006316DB"/>
    <w:rsid w:val="006F59AC"/>
    <w:rsid w:val="00706D78"/>
    <w:rsid w:val="007553AA"/>
    <w:rsid w:val="00775558"/>
    <w:rsid w:val="0077665B"/>
    <w:rsid w:val="007C57AC"/>
    <w:rsid w:val="007E1729"/>
    <w:rsid w:val="008201E3"/>
    <w:rsid w:val="008340F7"/>
    <w:rsid w:val="00886CBE"/>
    <w:rsid w:val="008F4F40"/>
    <w:rsid w:val="00916923"/>
    <w:rsid w:val="009673C6"/>
    <w:rsid w:val="00A22050"/>
    <w:rsid w:val="00AF4816"/>
    <w:rsid w:val="00B63E17"/>
    <w:rsid w:val="00BC6338"/>
    <w:rsid w:val="00C3409A"/>
    <w:rsid w:val="00C703DA"/>
    <w:rsid w:val="00D03C3D"/>
    <w:rsid w:val="00E55A86"/>
    <w:rsid w:val="00EA5E08"/>
    <w:rsid w:val="00ED1070"/>
    <w:rsid w:val="00F278A1"/>
    <w:rsid w:val="00F4026B"/>
    <w:rsid w:val="00F446F3"/>
    <w:rsid w:val="00F51927"/>
    <w:rsid w:val="00F96670"/>
    <w:rsid w:val="00FF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190F"/>
  <w15:chartTrackingRefBased/>
  <w15:docId w15:val="{DB1E5109-D150-4424-903C-4FE475A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40F7"/>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D03C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rsid w:val="00775558"/>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775558"/>
    <w:pPr>
      <w:jc w:val="center"/>
    </w:pPr>
    <w:rPr>
      <w:szCs w:val="20"/>
    </w:rPr>
  </w:style>
  <w:style w:type="character" w:customStyle="1" w:styleId="normaltextrun">
    <w:name w:val="normaltextrun"/>
    <w:basedOn w:val="DefaultParagraphFont"/>
    <w:rsid w:val="00775558"/>
  </w:style>
  <w:style w:type="character" w:customStyle="1" w:styleId="Heading2Char">
    <w:name w:val="Heading 2 Char"/>
    <w:basedOn w:val="DefaultParagraphFont"/>
    <w:link w:val="Heading2"/>
    <w:uiPriority w:val="9"/>
    <w:rsid w:val="008340F7"/>
    <w:rPr>
      <w:rFonts w:ascii="Arial" w:eastAsia="Times New Roman" w:hAnsi="Arial" w:cs="Times New Roman"/>
      <w:b/>
      <w:color w:val="104F75"/>
      <w:sz w:val="32"/>
      <w:szCs w:val="32"/>
      <w:lang w:eastAsia="en-GB"/>
    </w:rPr>
  </w:style>
  <w:style w:type="character" w:customStyle="1" w:styleId="eop">
    <w:name w:val="eop"/>
    <w:basedOn w:val="DefaultParagraphFont"/>
    <w:rsid w:val="001D2F67"/>
  </w:style>
  <w:style w:type="character" w:customStyle="1" w:styleId="Heading3Char">
    <w:name w:val="Heading 3 Char"/>
    <w:basedOn w:val="DefaultParagraphFont"/>
    <w:link w:val="Heading3"/>
    <w:uiPriority w:val="9"/>
    <w:semiHidden/>
    <w:rsid w:val="00D03C3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703DA"/>
    <w:pPr>
      <w:spacing w:after="0" w:line="240" w:lineRule="auto"/>
    </w:pPr>
  </w:style>
  <w:style w:type="character" w:styleId="Hyperlink">
    <w:name w:val="Hyperlink"/>
    <w:rsid w:val="002F1360"/>
    <w:rPr>
      <w:rFonts w:ascii="Arial" w:hAnsi="Arial"/>
      <w:color w:val="0000FF"/>
      <w:sz w:val="24"/>
      <w:u w:val="single"/>
    </w:rPr>
  </w:style>
  <w:style w:type="character" w:customStyle="1" w:styleId="TitleTextChar">
    <w:name w:val="TitleText Char"/>
    <w:rsid w:val="002F1360"/>
    <w:rPr>
      <w:rFonts w:cs="Arial"/>
      <w:b/>
      <w:color w:val="104F75"/>
      <w:sz w:val="92"/>
      <w:szCs w:val="92"/>
    </w:rPr>
  </w:style>
  <w:style w:type="paragraph" w:styleId="ListParagraph">
    <w:name w:val="List Paragraph"/>
    <w:basedOn w:val="Normal"/>
    <w:uiPriority w:val="34"/>
    <w:qFormat/>
    <w:rsid w:val="0048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play-based-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etacognition-and-self-reg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education-evidence/teaching-learning-toolkit/metacognition-and-self-regulation" TargetMode="External"/><Relationship Id="rId11" Type="http://schemas.openxmlformats.org/officeDocument/2006/relationships/hyperlink" Target="https://educationendowmentfoundation.org.uk/education-evidence/teaching-learning-toolkit/parental-engagement" TargetMode="External"/><Relationship Id="rId5" Type="http://schemas.openxmlformats.org/officeDocument/2006/relationships/image" Target="media/image1.png"/><Relationship Id="rId10" Type="http://schemas.openxmlformats.org/officeDocument/2006/relationships/hyperlink" Target="https://educationendowmentfoundation.org.uk/education-evidence/teaching-learning-toolkit/physical-activity"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metacognition-and-self-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94A3195E</Template>
  <TotalTime>6004</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Linda Matthews</cp:lastModifiedBy>
  <cp:revision>12</cp:revision>
  <dcterms:created xsi:type="dcterms:W3CDTF">2021-12-11T10:04:00Z</dcterms:created>
  <dcterms:modified xsi:type="dcterms:W3CDTF">2021-12-28T11:48:00Z</dcterms:modified>
</cp:coreProperties>
</file>